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BCD6" w14:textId="77777777" w:rsidR="00106FED" w:rsidRDefault="00106FED" w:rsidP="00AE08A6">
      <w:pPr>
        <w:spacing w:line="276" w:lineRule="auto"/>
        <w:jc w:val="both"/>
        <w:rPr>
          <w:b/>
          <w:color w:val="000000" w:themeColor="text1"/>
        </w:rPr>
      </w:pPr>
    </w:p>
    <w:p w14:paraId="23631A89" w14:textId="77777777" w:rsidR="00B437B1" w:rsidRDefault="00B437B1" w:rsidP="00AE08A6">
      <w:pPr>
        <w:spacing w:line="480" w:lineRule="auto"/>
        <w:jc w:val="center"/>
      </w:pPr>
      <w:r>
        <w:t>DISSERTATION</w:t>
      </w:r>
    </w:p>
    <w:p w14:paraId="19986C37" w14:textId="77777777" w:rsidR="00B437B1" w:rsidRPr="008E1679" w:rsidRDefault="00B437B1" w:rsidP="00AE08A6">
      <w:pPr>
        <w:spacing w:line="480" w:lineRule="auto"/>
        <w:jc w:val="center"/>
        <w:rPr>
          <w:b/>
          <w:bCs/>
        </w:rPr>
      </w:pPr>
      <w:r w:rsidRPr="008E1679">
        <w:rPr>
          <w:b/>
          <w:bCs/>
        </w:rPr>
        <w:t>SUPPLEMENTARY DATA</w:t>
      </w:r>
    </w:p>
    <w:p w14:paraId="406D1EB8" w14:textId="77777777" w:rsidR="00B437B1" w:rsidRDefault="00B437B1" w:rsidP="00AE08A6">
      <w:pPr>
        <w:spacing w:line="480" w:lineRule="auto"/>
        <w:jc w:val="center"/>
      </w:pPr>
    </w:p>
    <w:p w14:paraId="51CA710B" w14:textId="48B89B05" w:rsidR="00B437B1" w:rsidRPr="00B437B1" w:rsidRDefault="00B437B1" w:rsidP="00AE08A6">
      <w:pPr>
        <w:spacing w:line="480" w:lineRule="auto"/>
        <w:jc w:val="center"/>
      </w:pPr>
      <w:r>
        <w:t>INFLUENCE OF PREHARVEST FACTORS ON PEACH FRUIT QUALITY AND METABOLISM</w:t>
      </w:r>
    </w:p>
    <w:p w14:paraId="2DC4763D" w14:textId="77777777" w:rsidR="00B437B1" w:rsidRDefault="00B437B1" w:rsidP="00AE08A6">
      <w:pPr>
        <w:spacing w:line="480" w:lineRule="auto"/>
        <w:jc w:val="center"/>
      </w:pPr>
    </w:p>
    <w:p w14:paraId="0E86BB20" w14:textId="751B276D" w:rsidR="00B437B1" w:rsidRDefault="00B437B1" w:rsidP="00AE08A6">
      <w:pPr>
        <w:spacing w:line="480" w:lineRule="auto"/>
        <w:jc w:val="center"/>
      </w:pPr>
      <w:r>
        <w:t>Submitted by</w:t>
      </w:r>
    </w:p>
    <w:p w14:paraId="61C56196" w14:textId="77777777" w:rsidR="00B437B1" w:rsidRDefault="00B437B1" w:rsidP="00AE08A6">
      <w:pPr>
        <w:spacing w:line="480" w:lineRule="auto"/>
        <w:jc w:val="center"/>
      </w:pPr>
      <w:r>
        <w:t>Brendon Anthony, M.Sc.</w:t>
      </w:r>
    </w:p>
    <w:p w14:paraId="6C3DA2B6" w14:textId="77777777" w:rsidR="00B437B1" w:rsidRDefault="00B437B1" w:rsidP="00AE08A6">
      <w:pPr>
        <w:spacing w:line="480" w:lineRule="auto"/>
        <w:jc w:val="center"/>
      </w:pPr>
      <w:r>
        <w:t>Department of</w:t>
      </w:r>
    </w:p>
    <w:p w14:paraId="13981D8D" w14:textId="77777777" w:rsidR="00B437B1" w:rsidRDefault="00B437B1" w:rsidP="00AE08A6">
      <w:pPr>
        <w:spacing w:line="480" w:lineRule="auto"/>
        <w:jc w:val="center"/>
      </w:pPr>
      <w:r>
        <w:t>Horticulture and Landscape Architecture</w:t>
      </w:r>
    </w:p>
    <w:p w14:paraId="4DB26065" w14:textId="77777777" w:rsidR="00B437B1" w:rsidRDefault="00B437B1" w:rsidP="00AE08A6">
      <w:pPr>
        <w:spacing w:line="480" w:lineRule="auto"/>
        <w:jc w:val="center"/>
      </w:pPr>
    </w:p>
    <w:p w14:paraId="49212F65" w14:textId="77777777" w:rsidR="00B437B1" w:rsidRDefault="00B437B1" w:rsidP="00AE08A6">
      <w:pPr>
        <w:spacing w:line="480" w:lineRule="auto"/>
        <w:jc w:val="center"/>
      </w:pPr>
      <w:r>
        <w:t>In partial fulfillment of the requirements</w:t>
      </w:r>
    </w:p>
    <w:p w14:paraId="19241C1F" w14:textId="77777777" w:rsidR="00B437B1" w:rsidRDefault="00B437B1" w:rsidP="00AE08A6">
      <w:pPr>
        <w:spacing w:line="480" w:lineRule="auto"/>
        <w:jc w:val="center"/>
      </w:pPr>
      <w:r>
        <w:t>For the Degree of Doctor of Philosophy</w:t>
      </w:r>
    </w:p>
    <w:p w14:paraId="1957905B" w14:textId="77777777" w:rsidR="00B437B1" w:rsidRDefault="00B437B1" w:rsidP="00AE08A6">
      <w:pPr>
        <w:spacing w:line="480" w:lineRule="auto"/>
        <w:jc w:val="center"/>
      </w:pPr>
      <w:r>
        <w:t>Colorado State University</w:t>
      </w:r>
    </w:p>
    <w:p w14:paraId="4F49A449" w14:textId="77777777" w:rsidR="00B437B1" w:rsidRDefault="00B437B1" w:rsidP="00AE08A6">
      <w:pPr>
        <w:spacing w:line="480" w:lineRule="auto"/>
        <w:jc w:val="center"/>
      </w:pPr>
      <w:r>
        <w:t>Fort Collins, Colorado</w:t>
      </w:r>
    </w:p>
    <w:p w14:paraId="57306B52" w14:textId="77777777" w:rsidR="00B437B1" w:rsidRDefault="00B437B1" w:rsidP="00AE08A6">
      <w:pPr>
        <w:spacing w:line="480" w:lineRule="auto"/>
        <w:jc w:val="center"/>
      </w:pPr>
      <w:r>
        <w:t>Fall 2021</w:t>
      </w:r>
    </w:p>
    <w:p w14:paraId="77920AB8" w14:textId="77777777" w:rsidR="00B437B1" w:rsidRDefault="00B437B1" w:rsidP="00AE08A6">
      <w:pPr>
        <w:spacing w:line="480" w:lineRule="auto"/>
        <w:jc w:val="both"/>
      </w:pPr>
    </w:p>
    <w:p w14:paraId="38B21E32" w14:textId="77777777" w:rsidR="00B437B1" w:rsidRDefault="00B437B1" w:rsidP="00AE08A6">
      <w:pPr>
        <w:spacing w:line="480" w:lineRule="auto"/>
        <w:jc w:val="both"/>
      </w:pPr>
    </w:p>
    <w:p w14:paraId="243D26A1" w14:textId="77777777" w:rsidR="00B437B1" w:rsidRDefault="00B437B1" w:rsidP="00AE08A6">
      <w:pPr>
        <w:spacing w:line="480" w:lineRule="auto"/>
        <w:jc w:val="both"/>
      </w:pPr>
      <w:r>
        <w:t>Doctoral Committee:</w:t>
      </w:r>
    </w:p>
    <w:p w14:paraId="58FFA662" w14:textId="77777777" w:rsidR="00B437B1" w:rsidRDefault="00B437B1" w:rsidP="00AE08A6">
      <w:pPr>
        <w:spacing w:line="480" w:lineRule="auto"/>
        <w:jc w:val="both"/>
      </w:pPr>
      <w:r>
        <w:t>Advisor: Dr. Ioannis Minas</w:t>
      </w:r>
    </w:p>
    <w:p w14:paraId="629EEAC5" w14:textId="77777777" w:rsidR="00B437B1" w:rsidRDefault="00B437B1" w:rsidP="00AE08A6">
      <w:pPr>
        <w:spacing w:line="480" w:lineRule="auto"/>
        <w:jc w:val="both"/>
      </w:pPr>
      <w:r>
        <w:t xml:space="preserve">Dr. Stefano </w:t>
      </w:r>
      <w:proofErr w:type="spellStart"/>
      <w:r>
        <w:t>Musacchi</w:t>
      </w:r>
      <w:proofErr w:type="spellEnd"/>
    </w:p>
    <w:p w14:paraId="05A17A5C" w14:textId="77777777" w:rsidR="00B437B1" w:rsidRDefault="00B437B1" w:rsidP="00AE08A6">
      <w:pPr>
        <w:spacing w:line="480" w:lineRule="auto"/>
        <w:jc w:val="both"/>
      </w:pPr>
      <w:r>
        <w:t xml:space="preserve">Dr. Jessica </w:t>
      </w:r>
      <w:proofErr w:type="spellStart"/>
      <w:r>
        <w:t>Prenni</w:t>
      </w:r>
      <w:proofErr w:type="spellEnd"/>
    </w:p>
    <w:p w14:paraId="1EDFD964" w14:textId="77777777" w:rsidR="00B437B1" w:rsidRDefault="00B437B1" w:rsidP="00AE08A6">
      <w:pPr>
        <w:spacing w:line="480" w:lineRule="auto"/>
        <w:jc w:val="both"/>
      </w:pPr>
      <w:r>
        <w:t>Dr. Marisa Bunning</w:t>
      </w:r>
    </w:p>
    <w:p w14:paraId="220B84EA" w14:textId="6F966B4A" w:rsidR="008E1679" w:rsidRPr="008E1679" w:rsidRDefault="008E1679" w:rsidP="00AE08A6">
      <w:pPr>
        <w:spacing w:line="480" w:lineRule="auto"/>
        <w:jc w:val="both"/>
        <w:rPr>
          <w:b/>
          <w:bCs/>
        </w:rPr>
      </w:pPr>
      <w:r w:rsidRPr="008E1679">
        <w:rPr>
          <w:b/>
          <w:bCs/>
        </w:rPr>
        <w:lastRenderedPageBreak/>
        <w:t xml:space="preserve">CHAPTER </w:t>
      </w:r>
      <w:r>
        <w:rPr>
          <w:b/>
          <w:bCs/>
        </w:rPr>
        <w:t>TWO</w:t>
      </w:r>
      <w:r w:rsidRPr="008E1679">
        <w:rPr>
          <w:b/>
          <w:bCs/>
        </w:rPr>
        <w:t xml:space="preserve"> – SUPPLEMENTAL DATA</w:t>
      </w:r>
    </w:p>
    <w:p w14:paraId="2EF6C932" w14:textId="4951E26E" w:rsidR="008E1679" w:rsidRPr="008E1679" w:rsidRDefault="00157F0F" w:rsidP="00AE08A6">
      <w:pPr>
        <w:spacing w:line="480" w:lineRule="auto"/>
        <w:jc w:val="both"/>
        <w:rPr>
          <w:b/>
          <w:bCs/>
        </w:rPr>
      </w:pPr>
      <w:r>
        <w:rPr>
          <w:b/>
          <w:bCs/>
        </w:rPr>
        <w:t>Tables</w:t>
      </w:r>
    </w:p>
    <w:p w14:paraId="62D8D79C" w14:textId="4AE53F78" w:rsidR="008E1679" w:rsidRPr="00F6287E" w:rsidRDefault="008E1679" w:rsidP="00AE08A6">
      <w:pPr>
        <w:pStyle w:val="MDPI71References"/>
        <w:numPr>
          <w:ilvl w:val="0"/>
          <w:numId w:val="0"/>
        </w:numPr>
        <w:spacing w:line="480" w:lineRule="auto"/>
        <w:rPr>
          <w:rFonts w:ascii="Times New Roman" w:hAnsi="Times New Roman"/>
          <w:color w:val="auto"/>
          <w:sz w:val="24"/>
          <w:szCs w:val="24"/>
        </w:rPr>
      </w:pPr>
      <w:r w:rsidRPr="00F6287E">
        <w:rPr>
          <w:rFonts w:ascii="Times New Roman" w:hAnsi="Times New Roman"/>
          <w:b/>
          <w:bCs/>
          <w:color w:val="auto"/>
          <w:sz w:val="24"/>
          <w:szCs w:val="24"/>
        </w:rPr>
        <w:t xml:space="preserve">Table </w:t>
      </w:r>
      <w:r w:rsidR="00AF2FC1">
        <w:rPr>
          <w:rFonts w:ascii="Times New Roman" w:hAnsi="Times New Roman"/>
          <w:b/>
          <w:bCs/>
          <w:color w:val="auto"/>
          <w:sz w:val="24"/>
          <w:szCs w:val="24"/>
        </w:rPr>
        <w:t>S2.</w:t>
      </w:r>
      <w:r w:rsidRPr="00F6287E">
        <w:rPr>
          <w:rFonts w:ascii="Times New Roman" w:hAnsi="Times New Roman"/>
          <w:b/>
          <w:bCs/>
          <w:color w:val="auto"/>
          <w:sz w:val="24"/>
          <w:szCs w:val="24"/>
        </w:rPr>
        <w:t xml:space="preserve">1. Effect of canopy position on peach fruit internal quality and maturity. </w:t>
      </w:r>
      <w:r w:rsidRPr="00F6287E">
        <w:rPr>
          <w:rFonts w:ascii="Times New Roman" w:hAnsi="Times New Roman"/>
          <w:color w:val="auto"/>
          <w:sz w:val="24"/>
          <w:szCs w:val="24"/>
        </w:rPr>
        <w:t>The impact of canopy position on fruit internal quality and maturity, assessed with destructive quality analyses across both positions in ‘Sierra Rich’ and ‘</w:t>
      </w:r>
      <w:proofErr w:type="spellStart"/>
      <w:r w:rsidRPr="00F6287E">
        <w:rPr>
          <w:rFonts w:ascii="Times New Roman" w:hAnsi="Times New Roman"/>
          <w:color w:val="auto"/>
          <w:sz w:val="24"/>
          <w:szCs w:val="24"/>
        </w:rPr>
        <w:t>Cresthaven</w:t>
      </w:r>
      <w:proofErr w:type="spellEnd"/>
      <w:r w:rsidRPr="00F6287E">
        <w:rPr>
          <w:rFonts w:ascii="Times New Roman" w:hAnsi="Times New Roman"/>
          <w:color w:val="auto"/>
          <w:sz w:val="24"/>
          <w:szCs w:val="24"/>
        </w:rPr>
        <w:t>’ peach. Fruit of equal maturity from ‘Sierra Rich’ and ‘</w:t>
      </w:r>
      <w:proofErr w:type="spellStart"/>
      <w:r w:rsidRPr="00F6287E">
        <w:rPr>
          <w:rFonts w:ascii="Times New Roman" w:hAnsi="Times New Roman"/>
          <w:color w:val="auto"/>
          <w:sz w:val="24"/>
          <w:szCs w:val="24"/>
        </w:rPr>
        <w:t>Cresthaven</w:t>
      </w:r>
      <w:proofErr w:type="spellEnd"/>
      <w:r w:rsidRPr="00F6287E">
        <w:rPr>
          <w:rFonts w:ascii="Times New Roman" w:hAnsi="Times New Roman"/>
          <w:color w:val="auto"/>
          <w:sz w:val="24"/>
          <w:szCs w:val="24"/>
        </w:rPr>
        <w:t>’ peach trees were harvested at two canopy position zones: bottom (1.2 m) and top (3.0 m) and were compared to each other within each cultivar. Peach fruits (n=10) were assessed and controlled for equal maturity (index of absorbance difference (I</w:t>
      </w:r>
      <w:r w:rsidRPr="00F6287E">
        <w:rPr>
          <w:rFonts w:ascii="Times New Roman" w:hAnsi="Times New Roman"/>
          <w:color w:val="auto"/>
          <w:sz w:val="24"/>
          <w:szCs w:val="24"/>
          <w:vertAlign w:val="subscript"/>
        </w:rPr>
        <w:t>AD</w:t>
      </w:r>
      <w:r w:rsidRPr="00F6287E">
        <w:rPr>
          <w:rFonts w:ascii="Times New Roman" w:hAnsi="Times New Roman"/>
          <w:color w:val="auto"/>
          <w:sz w:val="24"/>
          <w:szCs w:val="24"/>
        </w:rPr>
        <w:t xml:space="preserve">)) non-destructively. Fruit was then measured for fruit weight (FW), fruit diameter, flesh firmness (FF), soluble solids concentration (SSC), dry matter content (DMC), titratable acidity (TA) and skin lightness and chroma. Mean values ± S.E. are displayed. One-way ANOVAs for each parameter are displayed indicating ns, *, **, *** for non-significance or significance at </w:t>
      </w:r>
      <w:r w:rsidRPr="00F6287E">
        <w:rPr>
          <w:rFonts w:ascii="Times New Roman" w:hAnsi="Times New Roman"/>
          <w:i/>
          <w:iCs/>
          <w:color w:val="auto"/>
          <w:sz w:val="24"/>
          <w:szCs w:val="24"/>
        </w:rPr>
        <w:t>P</w:t>
      </w:r>
      <w:r w:rsidRPr="00F6287E">
        <w:rPr>
          <w:rFonts w:ascii="Times New Roman" w:hAnsi="Times New Roman"/>
          <w:color w:val="auto"/>
          <w:sz w:val="24"/>
          <w:szCs w:val="24"/>
        </w:rPr>
        <w:t>≤0.05, ≤0.01, ≤0.0001, respectively. Means followed by the same letter are not statistically different according to Tukey’s HSD test (</w:t>
      </w:r>
      <w:r w:rsidRPr="00F6287E">
        <w:rPr>
          <w:rFonts w:ascii="Times New Roman" w:hAnsi="Times New Roman"/>
          <w:i/>
          <w:iCs/>
          <w:color w:val="auto"/>
          <w:sz w:val="24"/>
          <w:szCs w:val="24"/>
        </w:rPr>
        <w:t>P</w:t>
      </w:r>
      <w:r w:rsidRPr="00F6287E">
        <w:rPr>
          <w:rFonts w:ascii="Times New Roman" w:hAnsi="Times New Roman"/>
          <w:color w:val="auto"/>
          <w:sz w:val="24"/>
          <w:szCs w:val="24"/>
        </w:rPr>
        <w:t xml:space="preserve">&lt;0.05). </w:t>
      </w:r>
    </w:p>
    <w:p w14:paraId="569EB827" w14:textId="77777777" w:rsidR="008E1679" w:rsidRDefault="008E1679" w:rsidP="00AE08A6">
      <w:pPr>
        <w:jc w:val="both"/>
        <w:rPr>
          <w:b/>
          <w:bCs/>
        </w:rPr>
      </w:pPr>
      <w:r>
        <w:rPr>
          <w:b/>
          <w:bCs/>
        </w:rPr>
        <w:br w:type="page"/>
      </w:r>
    </w:p>
    <w:p w14:paraId="7549F4B0" w14:textId="658C68D6" w:rsidR="00106FED" w:rsidRPr="008E1679" w:rsidRDefault="00B437B1" w:rsidP="00AE08A6">
      <w:pPr>
        <w:spacing w:line="480" w:lineRule="auto"/>
        <w:jc w:val="both"/>
        <w:rPr>
          <w:b/>
          <w:bCs/>
        </w:rPr>
      </w:pPr>
      <w:r w:rsidRPr="008E1679">
        <w:rPr>
          <w:b/>
          <w:bCs/>
        </w:rPr>
        <w:lastRenderedPageBreak/>
        <w:t>CHAPTER THREE – SUPPLEMENTAL DATA</w:t>
      </w:r>
    </w:p>
    <w:p w14:paraId="003E6B45" w14:textId="77777777" w:rsidR="00157F0F" w:rsidRDefault="00157F0F" w:rsidP="00157F0F">
      <w:pPr>
        <w:pStyle w:val="MDPI71References"/>
        <w:numPr>
          <w:ilvl w:val="0"/>
          <w:numId w:val="0"/>
        </w:numPr>
        <w:spacing w:line="240" w:lineRule="auto"/>
        <w:rPr>
          <w:rFonts w:ascii="Times New Roman" w:hAnsi="Times New Roman"/>
          <w:b/>
          <w:bCs/>
          <w:sz w:val="24"/>
          <w:szCs w:val="24"/>
        </w:rPr>
      </w:pPr>
      <w:bookmarkStart w:id="0" w:name="_Hlk46831690"/>
      <w:r>
        <w:rPr>
          <w:rFonts w:ascii="Times New Roman" w:hAnsi="Times New Roman"/>
          <w:b/>
          <w:bCs/>
          <w:sz w:val="24"/>
          <w:szCs w:val="24"/>
        </w:rPr>
        <w:t>Tables</w:t>
      </w:r>
    </w:p>
    <w:p w14:paraId="75A5D6BB" w14:textId="77777777" w:rsidR="00157F0F" w:rsidRDefault="00157F0F" w:rsidP="00157F0F">
      <w:pPr>
        <w:pStyle w:val="MDPI71References"/>
        <w:numPr>
          <w:ilvl w:val="0"/>
          <w:numId w:val="0"/>
        </w:numPr>
        <w:spacing w:line="240" w:lineRule="auto"/>
        <w:rPr>
          <w:rFonts w:ascii="Times New Roman" w:hAnsi="Times New Roman"/>
          <w:b/>
          <w:bCs/>
          <w:sz w:val="24"/>
          <w:szCs w:val="24"/>
        </w:rPr>
      </w:pPr>
    </w:p>
    <w:p w14:paraId="762BCBA1" w14:textId="77777777" w:rsidR="00157F0F" w:rsidRPr="0030706D" w:rsidRDefault="00157F0F" w:rsidP="00157F0F">
      <w:pPr>
        <w:pStyle w:val="MDPI71References"/>
        <w:numPr>
          <w:ilvl w:val="0"/>
          <w:numId w:val="0"/>
        </w:numPr>
        <w:spacing w:line="480" w:lineRule="auto"/>
        <w:rPr>
          <w:rFonts w:ascii="Times New Roman" w:hAnsi="Times New Roman"/>
          <w:sz w:val="24"/>
          <w:szCs w:val="24"/>
        </w:rPr>
      </w:pPr>
      <w:r w:rsidRPr="0030706D">
        <w:rPr>
          <w:rFonts w:ascii="Times New Roman" w:hAnsi="Times New Roman"/>
          <w:b/>
          <w:bCs/>
          <w:sz w:val="24"/>
          <w:szCs w:val="24"/>
        </w:rPr>
        <w:t>Table S</w:t>
      </w:r>
      <w:r>
        <w:rPr>
          <w:rFonts w:ascii="Times New Roman" w:hAnsi="Times New Roman"/>
          <w:b/>
          <w:bCs/>
          <w:sz w:val="24"/>
          <w:szCs w:val="24"/>
        </w:rPr>
        <w:t>3.1</w:t>
      </w:r>
      <w:r w:rsidRPr="0030706D">
        <w:rPr>
          <w:rFonts w:ascii="Times New Roman" w:hAnsi="Times New Roman"/>
          <w:b/>
          <w:bCs/>
          <w:sz w:val="24"/>
          <w:szCs w:val="24"/>
        </w:rPr>
        <w:t xml:space="preserve">. Effect of thinning severity on leaf mineral composition. </w:t>
      </w:r>
      <w:r w:rsidRPr="0030706D">
        <w:rPr>
          <w:rFonts w:ascii="Times New Roman" w:hAnsi="Times New Roman"/>
          <w:sz w:val="24"/>
          <w:szCs w:val="24"/>
        </w:rPr>
        <w:t>The impact of thinning severity on leaf mineral composition for macro- and micro-nutrients from ‘</w:t>
      </w:r>
      <w:proofErr w:type="spellStart"/>
      <w:r w:rsidRPr="0030706D">
        <w:rPr>
          <w:rFonts w:ascii="Times New Roman" w:hAnsi="Times New Roman"/>
          <w:sz w:val="24"/>
          <w:szCs w:val="24"/>
        </w:rPr>
        <w:t>Cresthaven</w:t>
      </w:r>
      <w:proofErr w:type="spellEnd"/>
      <w:r w:rsidRPr="0030706D">
        <w:rPr>
          <w:rFonts w:ascii="Times New Roman" w:hAnsi="Times New Roman"/>
          <w:sz w:val="24"/>
          <w:szCs w:val="24"/>
        </w:rPr>
        <w:t xml:space="preserve">’ peach trees was assessed on 100 leaves per thinning treatment at the mid-position of current season shoots in 2016. Thinning treatments include: </w:t>
      </w:r>
      <w:proofErr w:type="spellStart"/>
      <w:r w:rsidRPr="0030706D">
        <w:rPr>
          <w:rFonts w:ascii="Times New Roman" w:hAnsi="Times New Roman"/>
          <w:sz w:val="24"/>
          <w:szCs w:val="24"/>
        </w:rPr>
        <w:t>unthinned</w:t>
      </w:r>
      <w:proofErr w:type="spellEnd"/>
      <w:r w:rsidRPr="0030706D">
        <w:rPr>
          <w:rFonts w:ascii="Times New Roman" w:hAnsi="Times New Roman"/>
          <w:sz w:val="24"/>
          <w:szCs w:val="24"/>
        </w:rPr>
        <w:t>, 5 cm, 10 cm, 15 cm and 30 cm. Mean values ± S.E. are displayed. Means followed by the same letter are not statistically different according to Tukey’s HSD test (</w:t>
      </w:r>
      <w:r w:rsidRPr="0030706D">
        <w:rPr>
          <w:rFonts w:ascii="Times New Roman" w:hAnsi="Times New Roman"/>
          <w:i/>
          <w:iCs/>
          <w:sz w:val="24"/>
          <w:szCs w:val="24"/>
        </w:rPr>
        <w:t>P</w:t>
      </w:r>
      <w:r w:rsidRPr="0030706D">
        <w:rPr>
          <w:rFonts w:ascii="Times New Roman" w:hAnsi="Times New Roman"/>
          <w:sz w:val="24"/>
          <w:szCs w:val="24"/>
        </w:rPr>
        <w:t>&lt;0.05).</w:t>
      </w:r>
    </w:p>
    <w:bookmarkEnd w:id="0"/>
    <w:p w14:paraId="092FC5EB" w14:textId="77777777" w:rsidR="00157F0F" w:rsidRDefault="00157F0F" w:rsidP="00157F0F">
      <w:pPr>
        <w:pStyle w:val="MDPI71References"/>
        <w:numPr>
          <w:ilvl w:val="0"/>
          <w:numId w:val="0"/>
        </w:numPr>
        <w:spacing w:line="240" w:lineRule="auto"/>
        <w:rPr>
          <w:rFonts w:ascii="Times New Roman" w:hAnsi="Times New Roman"/>
          <w:b/>
          <w:bCs/>
          <w:sz w:val="24"/>
          <w:szCs w:val="24"/>
        </w:rPr>
      </w:pPr>
    </w:p>
    <w:p w14:paraId="08C8878A" w14:textId="77777777" w:rsidR="00157F0F" w:rsidRDefault="00157F0F" w:rsidP="00157F0F">
      <w:pPr>
        <w:pStyle w:val="MDPI71References"/>
        <w:numPr>
          <w:ilvl w:val="0"/>
          <w:numId w:val="0"/>
        </w:numPr>
        <w:spacing w:line="240" w:lineRule="auto"/>
        <w:rPr>
          <w:rFonts w:ascii="Times New Roman" w:hAnsi="Times New Roman"/>
          <w:sz w:val="24"/>
          <w:szCs w:val="24"/>
        </w:rPr>
      </w:pPr>
      <w:bookmarkStart w:id="1" w:name="_Hlk48645548"/>
      <w:r w:rsidRPr="0030706D">
        <w:rPr>
          <w:rFonts w:ascii="Times New Roman" w:hAnsi="Times New Roman"/>
          <w:b/>
          <w:bCs/>
          <w:sz w:val="24"/>
          <w:szCs w:val="24"/>
        </w:rPr>
        <w:t>Table S</w:t>
      </w:r>
      <w:r>
        <w:rPr>
          <w:rFonts w:ascii="Times New Roman" w:hAnsi="Times New Roman"/>
          <w:b/>
          <w:bCs/>
          <w:sz w:val="24"/>
          <w:szCs w:val="24"/>
        </w:rPr>
        <w:t>3.2</w:t>
      </w:r>
      <w:r w:rsidRPr="0030706D">
        <w:rPr>
          <w:rFonts w:ascii="Times New Roman" w:hAnsi="Times New Roman"/>
          <w:b/>
          <w:bCs/>
          <w:sz w:val="24"/>
          <w:szCs w:val="24"/>
        </w:rPr>
        <w:t xml:space="preserve">. </w:t>
      </w:r>
      <w:r>
        <w:rPr>
          <w:rFonts w:ascii="Times New Roman" w:hAnsi="Times New Roman"/>
          <w:b/>
          <w:bCs/>
          <w:sz w:val="24"/>
          <w:szCs w:val="24"/>
        </w:rPr>
        <w:t>Temperature program from Titan MPS peach mesocarp microwave digestion.</w:t>
      </w:r>
    </w:p>
    <w:bookmarkEnd w:id="1"/>
    <w:p w14:paraId="10047155" w14:textId="77777777" w:rsidR="00157F0F" w:rsidRDefault="00157F0F" w:rsidP="00157F0F">
      <w:pPr>
        <w:pStyle w:val="MDPI71References"/>
        <w:numPr>
          <w:ilvl w:val="0"/>
          <w:numId w:val="0"/>
        </w:numPr>
        <w:spacing w:line="240" w:lineRule="auto"/>
        <w:rPr>
          <w:rFonts w:ascii="Times New Roman" w:hAnsi="Times New Roman"/>
          <w:b/>
          <w:bCs/>
          <w:sz w:val="24"/>
          <w:szCs w:val="24"/>
        </w:rPr>
      </w:pPr>
    </w:p>
    <w:p w14:paraId="157C8633" w14:textId="77777777" w:rsidR="00157F0F" w:rsidRDefault="00157F0F" w:rsidP="00157F0F">
      <w:pPr>
        <w:pStyle w:val="MDPI71References"/>
        <w:numPr>
          <w:ilvl w:val="0"/>
          <w:numId w:val="0"/>
        </w:numPr>
        <w:spacing w:line="240" w:lineRule="auto"/>
        <w:rPr>
          <w:rFonts w:ascii="Times New Roman" w:hAnsi="Times New Roman"/>
          <w:b/>
          <w:bCs/>
          <w:sz w:val="24"/>
          <w:szCs w:val="24"/>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2"/>
        <w:gridCol w:w="1872"/>
        <w:gridCol w:w="1872"/>
        <w:gridCol w:w="1872"/>
        <w:gridCol w:w="1872"/>
      </w:tblGrid>
      <w:tr w:rsidR="00157F0F" w14:paraId="4AACC85C" w14:textId="77777777" w:rsidTr="006042A4">
        <w:trPr>
          <w:jc w:val="center"/>
        </w:trPr>
        <w:tc>
          <w:tcPr>
            <w:tcW w:w="1000" w:type="pct"/>
            <w:tcBorders>
              <w:top w:val="single" w:sz="4" w:space="0" w:color="auto"/>
              <w:bottom w:val="single" w:sz="4" w:space="0" w:color="auto"/>
            </w:tcBorders>
            <w:vAlign w:val="center"/>
          </w:tcPr>
          <w:p w14:paraId="65350E78" w14:textId="77777777" w:rsidR="00157F0F" w:rsidRPr="00050EF1" w:rsidRDefault="00157F0F" w:rsidP="006042A4">
            <w:pPr>
              <w:pStyle w:val="MDPI71References"/>
              <w:numPr>
                <w:ilvl w:val="0"/>
                <w:numId w:val="0"/>
              </w:numPr>
              <w:rPr>
                <w:rFonts w:ascii="Times New Roman" w:hAnsi="Times New Roman"/>
                <w:b/>
                <w:bCs/>
                <w:sz w:val="24"/>
                <w:szCs w:val="24"/>
              </w:rPr>
            </w:pPr>
            <w:r w:rsidRPr="00050EF1">
              <w:rPr>
                <w:rFonts w:ascii="Times New Roman" w:hAnsi="Times New Roman"/>
                <w:b/>
                <w:bCs/>
                <w:sz w:val="24"/>
                <w:szCs w:val="24"/>
              </w:rPr>
              <w:t xml:space="preserve">Temperature </w:t>
            </w:r>
            <w:r>
              <w:rPr>
                <w:rFonts w:ascii="Times New Roman" w:hAnsi="Times New Roman"/>
                <w:b/>
                <w:bCs/>
                <w:sz w:val="24"/>
                <w:szCs w:val="24"/>
              </w:rPr>
              <w:t>(</w:t>
            </w:r>
            <w:r w:rsidRPr="00050EF1">
              <w:rPr>
                <w:rFonts w:ascii="Times New Roman" w:hAnsi="Times New Roman"/>
                <w:b/>
                <w:bCs/>
                <w:sz w:val="24"/>
                <w:szCs w:val="24"/>
              </w:rPr>
              <w:t>°C</w:t>
            </w:r>
            <w:r>
              <w:rPr>
                <w:rFonts w:ascii="Times New Roman" w:hAnsi="Times New Roman"/>
                <w:b/>
                <w:bCs/>
                <w:sz w:val="24"/>
                <w:szCs w:val="24"/>
              </w:rPr>
              <w:t>)</w:t>
            </w:r>
          </w:p>
        </w:tc>
        <w:tc>
          <w:tcPr>
            <w:tcW w:w="1000" w:type="pct"/>
            <w:tcBorders>
              <w:top w:val="single" w:sz="4" w:space="0" w:color="auto"/>
              <w:bottom w:val="single" w:sz="4" w:space="0" w:color="auto"/>
            </w:tcBorders>
            <w:vAlign w:val="center"/>
          </w:tcPr>
          <w:p w14:paraId="3F78F76C" w14:textId="77777777" w:rsidR="00157F0F" w:rsidRPr="00050EF1" w:rsidRDefault="00157F0F" w:rsidP="006042A4">
            <w:pPr>
              <w:pStyle w:val="MDPI71References"/>
              <w:numPr>
                <w:ilvl w:val="0"/>
                <w:numId w:val="0"/>
              </w:numPr>
              <w:rPr>
                <w:rFonts w:ascii="Times New Roman" w:hAnsi="Times New Roman"/>
                <w:b/>
                <w:bCs/>
                <w:sz w:val="24"/>
                <w:szCs w:val="24"/>
              </w:rPr>
            </w:pPr>
            <w:r w:rsidRPr="00050EF1">
              <w:rPr>
                <w:rFonts w:ascii="Times New Roman" w:hAnsi="Times New Roman"/>
                <w:b/>
                <w:bCs/>
                <w:sz w:val="24"/>
                <w:szCs w:val="24"/>
              </w:rPr>
              <w:t xml:space="preserve">Pressure </w:t>
            </w:r>
            <w:r>
              <w:rPr>
                <w:rFonts w:ascii="Times New Roman" w:hAnsi="Times New Roman"/>
                <w:b/>
                <w:bCs/>
                <w:sz w:val="24"/>
                <w:szCs w:val="24"/>
              </w:rPr>
              <w:br/>
            </w:r>
            <w:r w:rsidRPr="00050EF1">
              <w:rPr>
                <w:rFonts w:ascii="Times New Roman" w:hAnsi="Times New Roman"/>
                <w:b/>
                <w:bCs/>
                <w:sz w:val="24"/>
                <w:szCs w:val="24"/>
              </w:rPr>
              <w:t>(bar)</w:t>
            </w:r>
          </w:p>
        </w:tc>
        <w:tc>
          <w:tcPr>
            <w:tcW w:w="1000" w:type="pct"/>
            <w:tcBorders>
              <w:top w:val="single" w:sz="4" w:space="0" w:color="auto"/>
              <w:bottom w:val="single" w:sz="4" w:space="0" w:color="auto"/>
            </w:tcBorders>
            <w:vAlign w:val="center"/>
          </w:tcPr>
          <w:p w14:paraId="1EB8BE4E" w14:textId="77777777" w:rsidR="00157F0F" w:rsidRPr="00050EF1" w:rsidRDefault="00157F0F" w:rsidP="006042A4">
            <w:pPr>
              <w:pStyle w:val="MDPI71References"/>
              <w:numPr>
                <w:ilvl w:val="0"/>
                <w:numId w:val="0"/>
              </w:numPr>
              <w:rPr>
                <w:rFonts w:ascii="Times New Roman" w:hAnsi="Times New Roman"/>
                <w:b/>
                <w:bCs/>
                <w:sz w:val="24"/>
                <w:szCs w:val="24"/>
              </w:rPr>
            </w:pPr>
            <w:r w:rsidRPr="00050EF1">
              <w:rPr>
                <w:rFonts w:ascii="Times New Roman" w:hAnsi="Times New Roman"/>
                <w:b/>
                <w:bCs/>
                <w:sz w:val="24"/>
                <w:szCs w:val="24"/>
              </w:rPr>
              <w:t>Ramp Time (min)</w:t>
            </w:r>
          </w:p>
        </w:tc>
        <w:tc>
          <w:tcPr>
            <w:tcW w:w="1000" w:type="pct"/>
            <w:tcBorders>
              <w:top w:val="single" w:sz="4" w:space="0" w:color="auto"/>
              <w:bottom w:val="single" w:sz="4" w:space="0" w:color="auto"/>
            </w:tcBorders>
            <w:vAlign w:val="center"/>
          </w:tcPr>
          <w:p w14:paraId="30698889" w14:textId="77777777" w:rsidR="00157F0F" w:rsidRPr="00050EF1" w:rsidRDefault="00157F0F" w:rsidP="006042A4">
            <w:pPr>
              <w:pStyle w:val="MDPI71References"/>
              <w:numPr>
                <w:ilvl w:val="0"/>
                <w:numId w:val="0"/>
              </w:numPr>
              <w:rPr>
                <w:rFonts w:ascii="Times New Roman" w:hAnsi="Times New Roman"/>
                <w:b/>
                <w:bCs/>
                <w:sz w:val="24"/>
                <w:szCs w:val="24"/>
              </w:rPr>
            </w:pPr>
            <w:r w:rsidRPr="00050EF1">
              <w:rPr>
                <w:rFonts w:ascii="Times New Roman" w:hAnsi="Times New Roman"/>
                <w:b/>
                <w:bCs/>
                <w:sz w:val="24"/>
                <w:szCs w:val="24"/>
              </w:rPr>
              <w:t>Hold Time (min)</w:t>
            </w:r>
          </w:p>
        </w:tc>
        <w:tc>
          <w:tcPr>
            <w:tcW w:w="1000" w:type="pct"/>
            <w:tcBorders>
              <w:top w:val="single" w:sz="4" w:space="0" w:color="auto"/>
              <w:bottom w:val="single" w:sz="4" w:space="0" w:color="auto"/>
            </w:tcBorders>
            <w:vAlign w:val="center"/>
          </w:tcPr>
          <w:p w14:paraId="5BA7AD36" w14:textId="77777777" w:rsidR="00157F0F" w:rsidRPr="00050EF1" w:rsidRDefault="00157F0F" w:rsidP="006042A4">
            <w:pPr>
              <w:pStyle w:val="MDPI71References"/>
              <w:numPr>
                <w:ilvl w:val="0"/>
                <w:numId w:val="0"/>
              </w:numPr>
              <w:rPr>
                <w:rFonts w:ascii="Times New Roman" w:hAnsi="Times New Roman"/>
                <w:b/>
                <w:bCs/>
                <w:sz w:val="24"/>
                <w:szCs w:val="24"/>
              </w:rPr>
            </w:pPr>
            <w:r w:rsidRPr="00050EF1">
              <w:rPr>
                <w:rFonts w:ascii="Times New Roman" w:hAnsi="Times New Roman"/>
                <w:b/>
                <w:bCs/>
                <w:sz w:val="24"/>
                <w:szCs w:val="24"/>
              </w:rPr>
              <w:t>Power</w:t>
            </w:r>
            <w:r>
              <w:rPr>
                <w:rFonts w:ascii="Times New Roman" w:hAnsi="Times New Roman"/>
                <w:b/>
                <w:bCs/>
                <w:sz w:val="24"/>
                <w:szCs w:val="24"/>
              </w:rPr>
              <w:br/>
            </w:r>
            <w:r w:rsidRPr="00050EF1">
              <w:rPr>
                <w:rFonts w:ascii="Times New Roman" w:hAnsi="Times New Roman"/>
                <w:b/>
                <w:bCs/>
                <w:sz w:val="24"/>
                <w:szCs w:val="24"/>
              </w:rPr>
              <w:t>(%)</w:t>
            </w:r>
          </w:p>
        </w:tc>
      </w:tr>
      <w:tr w:rsidR="00157F0F" w14:paraId="4FB5D959" w14:textId="77777777" w:rsidTr="006042A4">
        <w:trPr>
          <w:jc w:val="center"/>
        </w:trPr>
        <w:tc>
          <w:tcPr>
            <w:tcW w:w="1000" w:type="pct"/>
            <w:tcBorders>
              <w:top w:val="single" w:sz="4" w:space="0" w:color="auto"/>
            </w:tcBorders>
            <w:vAlign w:val="center"/>
          </w:tcPr>
          <w:p w14:paraId="618F3FCC"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160</w:t>
            </w:r>
          </w:p>
        </w:tc>
        <w:tc>
          <w:tcPr>
            <w:tcW w:w="1000" w:type="pct"/>
            <w:tcBorders>
              <w:top w:val="single" w:sz="4" w:space="0" w:color="auto"/>
            </w:tcBorders>
            <w:vAlign w:val="center"/>
          </w:tcPr>
          <w:p w14:paraId="4F8F4ECC"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30</w:t>
            </w:r>
          </w:p>
        </w:tc>
        <w:tc>
          <w:tcPr>
            <w:tcW w:w="1000" w:type="pct"/>
            <w:tcBorders>
              <w:top w:val="single" w:sz="4" w:space="0" w:color="auto"/>
            </w:tcBorders>
            <w:vAlign w:val="center"/>
          </w:tcPr>
          <w:p w14:paraId="47CED235"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5</w:t>
            </w:r>
          </w:p>
        </w:tc>
        <w:tc>
          <w:tcPr>
            <w:tcW w:w="1000" w:type="pct"/>
            <w:tcBorders>
              <w:top w:val="single" w:sz="4" w:space="0" w:color="auto"/>
            </w:tcBorders>
            <w:vAlign w:val="center"/>
          </w:tcPr>
          <w:p w14:paraId="64631CE2"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5</w:t>
            </w:r>
          </w:p>
        </w:tc>
        <w:tc>
          <w:tcPr>
            <w:tcW w:w="1000" w:type="pct"/>
            <w:tcBorders>
              <w:top w:val="single" w:sz="4" w:space="0" w:color="auto"/>
            </w:tcBorders>
            <w:vAlign w:val="center"/>
          </w:tcPr>
          <w:p w14:paraId="4957FDF1"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90</w:t>
            </w:r>
          </w:p>
        </w:tc>
      </w:tr>
      <w:tr w:rsidR="00157F0F" w14:paraId="4D3CA37E" w14:textId="77777777" w:rsidTr="006042A4">
        <w:trPr>
          <w:jc w:val="center"/>
        </w:trPr>
        <w:tc>
          <w:tcPr>
            <w:tcW w:w="1000" w:type="pct"/>
            <w:vAlign w:val="center"/>
          </w:tcPr>
          <w:p w14:paraId="0E5FFA29"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190</w:t>
            </w:r>
          </w:p>
        </w:tc>
        <w:tc>
          <w:tcPr>
            <w:tcW w:w="1000" w:type="pct"/>
            <w:vAlign w:val="center"/>
          </w:tcPr>
          <w:p w14:paraId="130CADAC"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30</w:t>
            </w:r>
          </w:p>
        </w:tc>
        <w:tc>
          <w:tcPr>
            <w:tcW w:w="1000" w:type="pct"/>
            <w:vAlign w:val="center"/>
          </w:tcPr>
          <w:p w14:paraId="686F4A7E"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3</w:t>
            </w:r>
          </w:p>
        </w:tc>
        <w:tc>
          <w:tcPr>
            <w:tcW w:w="1000" w:type="pct"/>
            <w:vAlign w:val="center"/>
          </w:tcPr>
          <w:p w14:paraId="1089A7A8"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25</w:t>
            </w:r>
          </w:p>
        </w:tc>
        <w:tc>
          <w:tcPr>
            <w:tcW w:w="1000" w:type="pct"/>
            <w:vAlign w:val="center"/>
          </w:tcPr>
          <w:p w14:paraId="0BF19061"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100</w:t>
            </w:r>
          </w:p>
        </w:tc>
      </w:tr>
      <w:tr w:rsidR="00157F0F" w14:paraId="00C8A513" w14:textId="77777777" w:rsidTr="006042A4">
        <w:trPr>
          <w:jc w:val="center"/>
        </w:trPr>
        <w:tc>
          <w:tcPr>
            <w:tcW w:w="1000" w:type="pct"/>
            <w:tcBorders>
              <w:bottom w:val="single" w:sz="4" w:space="0" w:color="auto"/>
            </w:tcBorders>
            <w:vAlign w:val="center"/>
          </w:tcPr>
          <w:p w14:paraId="2A58F2D7"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50</w:t>
            </w:r>
          </w:p>
        </w:tc>
        <w:tc>
          <w:tcPr>
            <w:tcW w:w="1000" w:type="pct"/>
            <w:tcBorders>
              <w:bottom w:val="single" w:sz="4" w:space="0" w:color="auto"/>
            </w:tcBorders>
            <w:vAlign w:val="center"/>
          </w:tcPr>
          <w:p w14:paraId="3168E252"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30</w:t>
            </w:r>
          </w:p>
        </w:tc>
        <w:tc>
          <w:tcPr>
            <w:tcW w:w="1000" w:type="pct"/>
            <w:tcBorders>
              <w:bottom w:val="single" w:sz="4" w:space="0" w:color="auto"/>
            </w:tcBorders>
            <w:vAlign w:val="center"/>
          </w:tcPr>
          <w:p w14:paraId="1FBF30D1"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1</w:t>
            </w:r>
          </w:p>
        </w:tc>
        <w:tc>
          <w:tcPr>
            <w:tcW w:w="1000" w:type="pct"/>
            <w:tcBorders>
              <w:bottom w:val="single" w:sz="4" w:space="0" w:color="auto"/>
            </w:tcBorders>
            <w:vAlign w:val="center"/>
          </w:tcPr>
          <w:p w14:paraId="04C09147"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15</w:t>
            </w:r>
          </w:p>
        </w:tc>
        <w:tc>
          <w:tcPr>
            <w:tcW w:w="1000" w:type="pct"/>
            <w:tcBorders>
              <w:bottom w:val="single" w:sz="4" w:space="0" w:color="auto"/>
            </w:tcBorders>
            <w:vAlign w:val="center"/>
          </w:tcPr>
          <w:p w14:paraId="6A9211FA" w14:textId="77777777" w:rsidR="00157F0F" w:rsidRDefault="00157F0F" w:rsidP="006042A4">
            <w:pPr>
              <w:pStyle w:val="MDPI71References"/>
              <w:numPr>
                <w:ilvl w:val="0"/>
                <w:numId w:val="0"/>
              </w:numPr>
              <w:rPr>
                <w:rFonts w:ascii="Times New Roman" w:hAnsi="Times New Roman"/>
                <w:sz w:val="24"/>
                <w:szCs w:val="24"/>
              </w:rPr>
            </w:pPr>
            <w:r>
              <w:rPr>
                <w:rFonts w:ascii="Times New Roman" w:hAnsi="Times New Roman"/>
                <w:sz w:val="24"/>
                <w:szCs w:val="24"/>
              </w:rPr>
              <w:t>0</w:t>
            </w:r>
          </w:p>
        </w:tc>
      </w:tr>
    </w:tbl>
    <w:p w14:paraId="2C718A0B" w14:textId="77777777" w:rsidR="00157F0F" w:rsidRPr="008E669F" w:rsidRDefault="00157F0F" w:rsidP="00157F0F">
      <w:pPr>
        <w:pStyle w:val="MDPI71References"/>
        <w:numPr>
          <w:ilvl w:val="0"/>
          <w:numId w:val="0"/>
        </w:numPr>
        <w:spacing w:line="240" w:lineRule="auto"/>
        <w:rPr>
          <w:rFonts w:ascii="Times New Roman" w:hAnsi="Times New Roman"/>
          <w:sz w:val="24"/>
          <w:szCs w:val="24"/>
        </w:rPr>
      </w:pPr>
    </w:p>
    <w:p w14:paraId="1AC98E0F" w14:textId="77777777" w:rsidR="00157F0F" w:rsidRPr="0030706D" w:rsidRDefault="00157F0F" w:rsidP="00157F0F">
      <w:pPr>
        <w:pStyle w:val="MDPI71References"/>
        <w:numPr>
          <w:ilvl w:val="0"/>
          <w:numId w:val="0"/>
        </w:numPr>
        <w:spacing w:line="240" w:lineRule="auto"/>
        <w:rPr>
          <w:rFonts w:ascii="Times New Roman" w:hAnsi="Times New Roman"/>
          <w:sz w:val="24"/>
          <w:szCs w:val="24"/>
        </w:rPr>
      </w:pPr>
    </w:p>
    <w:p w14:paraId="415B8E0F" w14:textId="77777777" w:rsidR="00157F0F" w:rsidRPr="0030706D" w:rsidRDefault="00157F0F" w:rsidP="00157F0F">
      <w:pPr>
        <w:pStyle w:val="MDPI71References"/>
        <w:numPr>
          <w:ilvl w:val="0"/>
          <w:numId w:val="0"/>
        </w:numPr>
        <w:spacing w:line="480" w:lineRule="auto"/>
        <w:rPr>
          <w:rFonts w:ascii="Times New Roman" w:hAnsi="Times New Roman"/>
          <w:sz w:val="24"/>
          <w:szCs w:val="24"/>
        </w:rPr>
      </w:pPr>
      <w:r w:rsidRPr="0030706D">
        <w:rPr>
          <w:rFonts w:ascii="Times New Roman" w:hAnsi="Times New Roman"/>
          <w:b/>
          <w:bCs/>
          <w:sz w:val="24"/>
          <w:szCs w:val="24"/>
        </w:rPr>
        <w:t>Table S</w:t>
      </w:r>
      <w:r>
        <w:rPr>
          <w:rFonts w:ascii="Times New Roman" w:hAnsi="Times New Roman"/>
          <w:b/>
          <w:bCs/>
          <w:sz w:val="24"/>
          <w:szCs w:val="24"/>
        </w:rPr>
        <w:t>3.3</w:t>
      </w:r>
      <w:r w:rsidRPr="0030706D">
        <w:rPr>
          <w:rFonts w:ascii="Times New Roman" w:hAnsi="Times New Roman"/>
          <w:b/>
          <w:bCs/>
          <w:sz w:val="24"/>
          <w:szCs w:val="24"/>
        </w:rPr>
        <w:t>.</w:t>
      </w:r>
      <w:r w:rsidRPr="0030706D">
        <w:rPr>
          <w:rFonts w:ascii="Times New Roman" w:hAnsi="Times New Roman"/>
          <w:sz w:val="24"/>
          <w:szCs w:val="24"/>
        </w:rPr>
        <w:t xml:space="preserve"> </w:t>
      </w:r>
      <w:bookmarkStart w:id="2" w:name="_Hlk48644272"/>
      <w:r w:rsidRPr="0030706D">
        <w:rPr>
          <w:rFonts w:ascii="Times New Roman" w:hAnsi="Times New Roman"/>
          <w:b/>
          <w:bCs/>
          <w:sz w:val="24"/>
          <w:szCs w:val="24"/>
        </w:rPr>
        <w:t>Ion concentrations in peach mesocarp under carbon sufficient/starved conditions</w:t>
      </w:r>
      <w:r w:rsidRPr="0030706D">
        <w:rPr>
          <w:rFonts w:ascii="Times New Roman" w:hAnsi="Times New Roman"/>
          <w:sz w:val="24"/>
          <w:szCs w:val="24"/>
        </w:rPr>
        <w:t xml:space="preserve"> </w:t>
      </w:r>
      <w:r w:rsidRPr="0030706D">
        <w:rPr>
          <w:rFonts w:ascii="Times New Roman" w:hAnsi="Times New Roman"/>
          <w:b/>
          <w:bCs/>
          <w:sz w:val="24"/>
          <w:szCs w:val="24"/>
        </w:rPr>
        <w:t>throughout development</w:t>
      </w:r>
      <w:r w:rsidRPr="0030706D">
        <w:rPr>
          <w:rFonts w:ascii="Times New Roman" w:hAnsi="Times New Roman"/>
          <w:sz w:val="24"/>
          <w:szCs w:val="24"/>
        </w:rPr>
        <w:t xml:space="preserve">. </w:t>
      </w:r>
      <w:bookmarkEnd w:id="2"/>
      <w:r w:rsidRPr="0030706D">
        <w:rPr>
          <w:rFonts w:ascii="Times New Roman" w:hAnsi="Times New Roman"/>
          <w:sz w:val="24"/>
          <w:szCs w:val="24"/>
        </w:rPr>
        <w:t xml:space="preserve">Statistical analyses presented include: one-way ANOVA (by Thinned or Developmental Stage) and two-way ANOVA (Thinned x Developmental Stage), assessed for significance at </w:t>
      </w:r>
      <w:r w:rsidRPr="0030706D">
        <w:rPr>
          <w:rFonts w:ascii="Times New Roman" w:hAnsi="Times New Roman"/>
          <w:i/>
          <w:iCs/>
          <w:sz w:val="24"/>
          <w:szCs w:val="24"/>
        </w:rPr>
        <w:t>P</w:t>
      </w:r>
      <w:r w:rsidRPr="0030706D">
        <w:rPr>
          <w:rFonts w:ascii="Times New Roman" w:hAnsi="Times New Roman"/>
          <w:sz w:val="24"/>
          <w:szCs w:val="24"/>
        </w:rPr>
        <w:t>&lt;0.05. Mean values are displayed. Means followed by the same letter are not statistically different according to Tukey’s HSD test (</w:t>
      </w:r>
      <w:r w:rsidRPr="0030706D">
        <w:rPr>
          <w:rFonts w:ascii="Times New Roman" w:hAnsi="Times New Roman"/>
          <w:i/>
          <w:iCs/>
          <w:sz w:val="24"/>
          <w:szCs w:val="24"/>
        </w:rPr>
        <w:t>P</w:t>
      </w:r>
      <w:r w:rsidRPr="0030706D">
        <w:rPr>
          <w:rFonts w:ascii="Times New Roman" w:hAnsi="Times New Roman"/>
          <w:sz w:val="24"/>
          <w:szCs w:val="24"/>
        </w:rPr>
        <w:t>&lt;0.05).</w:t>
      </w:r>
    </w:p>
    <w:p w14:paraId="7065A4E8" w14:textId="77777777" w:rsidR="00157F0F" w:rsidRPr="0030706D" w:rsidRDefault="00157F0F" w:rsidP="00157F0F">
      <w:pPr>
        <w:jc w:val="both"/>
      </w:pPr>
    </w:p>
    <w:p w14:paraId="06745D82" w14:textId="77777777" w:rsidR="00157F0F" w:rsidRPr="00AE08A6" w:rsidRDefault="00157F0F" w:rsidP="00157F0F">
      <w:pPr>
        <w:spacing w:line="480" w:lineRule="auto"/>
        <w:jc w:val="both"/>
      </w:pPr>
      <w:bookmarkStart w:id="3" w:name="_Hlk48644281"/>
      <w:r w:rsidRPr="0030706D">
        <w:rPr>
          <w:b/>
          <w:bCs/>
        </w:rPr>
        <w:t>Table S</w:t>
      </w:r>
      <w:r>
        <w:rPr>
          <w:b/>
          <w:bCs/>
        </w:rPr>
        <w:t>3.4</w:t>
      </w:r>
      <w:r w:rsidRPr="0030706D">
        <w:rPr>
          <w:b/>
          <w:bCs/>
        </w:rPr>
        <w:t>. Relative abundances of the 36 annotated metabolites in peach mesocarp under carbon sufficient/starved conditions throughout development.</w:t>
      </w:r>
      <w:r w:rsidRPr="0030706D">
        <w:t xml:space="preserve"> Statistical analyses presented include: one-way ANOVA (by Thinned or Developmental Stage) and two-way ANOVA (Thinned </w:t>
      </w:r>
      <w:r w:rsidRPr="0030706D">
        <w:lastRenderedPageBreak/>
        <w:t xml:space="preserve">x Developmental Stage) assessed for significance at </w:t>
      </w:r>
      <w:r w:rsidRPr="0030706D">
        <w:rPr>
          <w:i/>
          <w:iCs/>
        </w:rPr>
        <w:t>P</w:t>
      </w:r>
      <w:r w:rsidRPr="0030706D">
        <w:t>&lt;0.05. Mean values are displayed. Means followed by the same letter are not statistically different according to Tukey’s HSD test (</w:t>
      </w:r>
      <w:r w:rsidRPr="0030706D">
        <w:rPr>
          <w:i/>
          <w:iCs/>
        </w:rPr>
        <w:t>P</w:t>
      </w:r>
      <w:r w:rsidRPr="0030706D">
        <w:t>&lt;0.05).</w:t>
      </w:r>
      <w:bookmarkEnd w:id="3"/>
    </w:p>
    <w:p w14:paraId="4984A1C2" w14:textId="77777777" w:rsidR="00157F0F" w:rsidRDefault="00157F0F" w:rsidP="00AE08A6">
      <w:pPr>
        <w:spacing w:line="480" w:lineRule="auto"/>
        <w:jc w:val="both"/>
        <w:rPr>
          <w:b/>
          <w:bCs/>
        </w:rPr>
      </w:pPr>
    </w:p>
    <w:p w14:paraId="197908A7" w14:textId="77777777" w:rsidR="00157F0F" w:rsidRDefault="00157F0F">
      <w:pPr>
        <w:rPr>
          <w:b/>
          <w:bCs/>
        </w:rPr>
      </w:pPr>
      <w:r>
        <w:rPr>
          <w:b/>
          <w:bCs/>
        </w:rPr>
        <w:br w:type="page"/>
      </w:r>
    </w:p>
    <w:p w14:paraId="51088A60" w14:textId="3933F634" w:rsidR="008E1679" w:rsidRPr="008E1679" w:rsidRDefault="00157F0F" w:rsidP="00AE08A6">
      <w:pPr>
        <w:spacing w:line="480" w:lineRule="auto"/>
        <w:jc w:val="both"/>
        <w:rPr>
          <w:b/>
          <w:bCs/>
        </w:rPr>
      </w:pPr>
      <w:r>
        <w:rPr>
          <w:b/>
          <w:bCs/>
        </w:rPr>
        <w:lastRenderedPageBreak/>
        <w:t>Figures</w:t>
      </w:r>
    </w:p>
    <w:p w14:paraId="4C3E679A" w14:textId="0C993E53" w:rsidR="008E1679" w:rsidRDefault="00157F0F" w:rsidP="00AE08A6">
      <w:pPr>
        <w:pStyle w:val="MDPI71References"/>
        <w:numPr>
          <w:ilvl w:val="0"/>
          <w:numId w:val="0"/>
        </w:numPr>
        <w:spacing w:after="240" w:line="240" w:lineRule="auto"/>
        <w:rPr>
          <w:rFonts w:ascii="Times New Roman" w:hAnsi="Times New Roman"/>
          <w:b/>
          <w:bCs/>
          <w:color w:val="000000" w:themeColor="text1"/>
          <w:sz w:val="24"/>
          <w:szCs w:val="24"/>
        </w:rPr>
      </w:pPr>
      <w:r>
        <w:rPr>
          <w:noProof/>
        </w:rPr>
        <w:drawing>
          <wp:anchor distT="0" distB="0" distL="114300" distR="114300" simplePos="0" relativeHeight="251664384" behindDoc="0" locked="0" layoutInCell="1" allowOverlap="1" wp14:anchorId="79AD7DD2" wp14:editId="4B08611F">
            <wp:simplePos x="0" y="0"/>
            <wp:positionH relativeFrom="margin">
              <wp:align>center</wp:align>
            </wp:positionH>
            <wp:positionV relativeFrom="margin">
              <wp:posOffset>713740</wp:posOffset>
            </wp:positionV>
            <wp:extent cx="3271520" cy="365760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71520" cy="3657600"/>
                    </a:xfrm>
                    <a:prstGeom prst="rect">
                      <a:avLst/>
                    </a:prstGeom>
                    <a:noFill/>
                    <a:ln>
                      <a:noFill/>
                    </a:ln>
                  </pic:spPr>
                </pic:pic>
              </a:graphicData>
            </a:graphic>
          </wp:anchor>
        </w:drawing>
      </w:r>
    </w:p>
    <w:p w14:paraId="007FFD3D" w14:textId="5827DEC0" w:rsidR="008C0E30" w:rsidRPr="0030706D" w:rsidRDefault="008C0E30" w:rsidP="00AE08A6">
      <w:pPr>
        <w:pStyle w:val="MDPI71References"/>
        <w:numPr>
          <w:ilvl w:val="0"/>
          <w:numId w:val="0"/>
        </w:numPr>
        <w:spacing w:after="240" w:line="480" w:lineRule="auto"/>
        <w:rPr>
          <w:rFonts w:ascii="Times New Roman" w:eastAsia="SimSun" w:hAnsi="Times New Roman"/>
          <w:sz w:val="24"/>
          <w:szCs w:val="24"/>
        </w:rPr>
      </w:pPr>
      <w:r w:rsidRPr="0030706D">
        <w:rPr>
          <w:rFonts w:ascii="Times New Roman" w:hAnsi="Times New Roman"/>
          <w:b/>
          <w:bCs/>
          <w:color w:val="000000" w:themeColor="text1"/>
          <w:sz w:val="24"/>
          <w:szCs w:val="24"/>
        </w:rPr>
        <w:t>Figure S</w:t>
      </w:r>
      <w:r w:rsidR="00AF2FC1">
        <w:rPr>
          <w:rFonts w:ascii="Times New Roman" w:hAnsi="Times New Roman"/>
          <w:b/>
          <w:bCs/>
          <w:color w:val="000000" w:themeColor="text1"/>
          <w:sz w:val="24"/>
          <w:szCs w:val="24"/>
        </w:rPr>
        <w:t>3.</w:t>
      </w:r>
      <w:r w:rsidRPr="0030706D">
        <w:rPr>
          <w:rFonts w:ascii="Times New Roman" w:hAnsi="Times New Roman"/>
          <w:b/>
          <w:bCs/>
          <w:color w:val="000000" w:themeColor="text1"/>
          <w:sz w:val="24"/>
          <w:szCs w:val="24"/>
        </w:rPr>
        <w:t xml:space="preserve">1. Fruit size distribution by thinning treatment. </w:t>
      </w:r>
      <w:r w:rsidRPr="0030706D">
        <w:rPr>
          <w:rFonts w:ascii="Times New Roman" w:hAnsi="Times New Roman"/>
          <w:color w:val="000000" w:themeColor="text1"/>
          <w:sz w:val="24"/>
          <w:szCs w:val="24"/>
        </w:rPr>
        <w:t>The impact of thinning severity on distribution of fruit size (diameter, mm) classes of ‘</w:t>
      </w:r>
      <w:proofErr w:type="spellStart"/>
      <w:r w:rsidRPr="0030706D">
        <w:rPr>
          <w:rFonts w:ascii="Times New Roman" w:hAnsi="Times New Roman"/>
          <w:color w:val="000000" w:themeColor="text1"/>
          <w:sz w:val="24"/>
          <w:szCs w:val="24"/>
        </w:rPr>
        <w:t>Cresthaven</w:t>
      </w:r>
      <w:proofErr w:type="spellEnd"/>
      <w:r w:rsidRPr="0030706D">
        <w:rPr>
          <w:rFonts w:ascii="Times New Roman" w:hAnsi="Times New Roman"/>
          <w:color w:val="000000" w:themeColor="text1"/>
          <w:sz w:val="24"/>
          <w:szCs w:val="24"/>
        </w:rPr>
        <w:t xml:space="preserve">’ peaches at harvest (S4, 138 </w:t>
      </w:r>
      <w:r w:rsidR="008E7FE7">
        <w:rPr>
          <w:rFonts w:ascii="Times New Roman" w:hAnsi="Times New Roman"/>
          <w:color w:val="000000" w:themeColor="text1"/>
          <w:sz w:val="24"/>
          <w:szCs w:val="24"/>
        </w:rPr>
        <w:t>days after full bloom (</w:t>
      </w:r>
      <w:r w:rsidRPr="0030706D">
        <w:rPr>
          <w:rFonts w:ascii="Times New Roman" w:hAnsi="Times New Roman"/>
          <w:color w:val="000000" w:themeColor="text1"/>
          <w:sz w:val="24"/>
          <w:szCs w:val="24"/>
        </w:rPr>
        <w:t>DAFB</w:t>
      </w:r>
      <w:r w:rsidR="008E7FE7">
        <w:rPr>
          <w:rFonts w:ascii="Times New Roman" w:hAnsi="Times New Roman"/>
          <w:color w:val="000000" w:themeColor="text1"/>
          <w:sz w:val="24"/>
          <w:szCs w:val="24"/>
        </w:rPr>
        <w:t>)</w:t>
      </w:r>
      <w:r w:rsidRPr="0030706D">
        <w:rPr>
          <w:rFonts w:ascii="Times New Roman" w:hAnsi="Times New Roman"/>
          <w:color w:val="000000" w:themeColor="text1"/>
          <w:sz w:val="24"/>
          <w:szCs w:val="24"/>
        </w:rPr>
        <w:t xml:space="preserve">). </w:t>
      </w:r>
      <w:r w:rsidRPr="0030706D">
        <w:rPr>
          <w:rFonts w:ascii="Times New Roman" w:eastAsia="SimSun" w:hAnsi="Times New Roman"/>
          <w:sz w:val="24"/>
          <w:szCs w:val="24"/>
        </w:rPr>
        <w:t xml:space="preserve">Various thinning treatments’ frequencies for each parameter are visualized as: </w:t>
      </w:r>
      <w:proofErr w:type="spellStart"/>
      <w:r w:rsidRPr="0030706D">
        <w:rPr>
          <w:rFonts w:ascii="Times New Roman" w:eastAsia="SimSun" w:hAnsi="Times New Roman"/>
          <w:sz w:val="24"/>
          <w:szCs w:val="24"/>
        </w:rPr>
        <w:t>unthinned</w:t>
      </w:r>
      <w:proofErr w:type="spellEnd"/>
      <w:r w:rsidRPr="0030706D">
        <w:rPr>
          <w:rFonts w:ascii="Times New Roman" w:eastAsia="SimSun" w:hAnsi="Times New Roman"/>
          <w:sz w:val="24"/>
          <w:szCs w:val="24"/>
        </w:rPr>
        <w:t xml:space="preserve"> (black), 5 cm (grey), 10 cm (green), 15 cm (red) and 30 cm (blue).</w:t>
      </w:r>
    </w:p>
    <w:p w14:paraId="137047F9" w14:textId="2AAC6D02" w:rsidR="00106FED" w:rsidRDefault="00106FED" w:rsidP="00AE08A6">
      <w:pPr>
        <w:spacing w:line="276" w:lineRule="auto"/>
        <w:jc w:val="both"/>
      </w:pPr>
    </w:p>
    <w:p w14:paraId="590D9424" w14:textId="3C1DF6DD" w:rsidR="00AB6093" w:rsidRDefault="00AB6093" w:rsidP="00AE08A6">
      <w:pPr>
        <w:spacing w:line="276" w:lineRule="auto"/>
        <w:jc w:val="both"/>
      </w:pPr>
    </w:p>
    <w:p w14:paraId="7A903D3B" w14:textId="3B39251E" w:rsidR="009050A1" w:rsidRDefault="009050A1" w:rsidP="00AE08A6">
      <w:pPr>
        <w:spacing w:line="276" w:lineRule="auto"/>
        <w:jc w:val="both"/>
      </w:pPr>
    </w:p>
    <w:p w14:paraId="64504AF3" w14:textId="4BE1D5D3" w:rsidR="008E7FE7" w:rsidRDefault="008E7FE7" w:rsidP="00AE08A6">
      <w:pPr>
        <w:jc w:val="both"/>
      </w:pPr>
      <w:r>
        <w:br w:type="page"/>
      </w:r>
    </w:p>
    <w:p w14:paraId="41484DFD" w14:textId="0B65F417" w:rsidR="009050A1" w:rsidRDefault="001D6592" w:rsidP="00AE08A6">
      <w:pPr>
        <w:spacing w:line="276" w:lineRule="auto"/>
        <w:jc w:val="both"/>
      </w:pPr>
      <w:r>
        <w:rPr>
          <w:noProof/>
        </w:rPr>
        <w:lastRenderedPageBreak/>
        <w:drawing>
          <wp:anchor distT="0" distB="0" distL="114300" distR="114300" simplePos="0" relativeHeight="251665408" behindDoc="0" locked="0" layoutInCell="1" allowOverlap="1" wp14:anchorId="017FAF6A" wp14:editId="1B902CD8">
            <wp:simplePos x="0" y="0"/>
            <wp:positionH relativeFrom="column">
              <wp:posOffset>704271</wp:posOffset>
            </wp:positionH>
            <wp:positionV relativeFrom="paragraph">
              <wp:posOffset>3042285</wp:posOffset>
            </wp:positionV>
            <wp:extent cx="1197898" cy="655121"/>
            <wp:effectExtent l="0" t="0" r="254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7898" cy="655121"/>
                    </a:xfrm>
                    <a:prstGeom prst="rect">
                      <a:avLst/>
                    </a:prstGeom>
                    <a:noFill/>
                    <a:ln>
                      <a:noFill/>
                    </a:ln>
                  </pic:spPr>
                </pic:pic>
              </a:graphicData>
            </a:graphic>
            <wp14:sizeRelH relativeFrom="page">
              <wp14:pctWidth>0</wp14:pctWidth>
            </wp14:sizeRelH>
            <wp14:sizeRelV relativeFrom="page">
              <wp14:pctHeight>0</wp14:pctHeight>
            </wp14:sizeRelV>
          </wp:anchor>
        </w:drawing>
      </w:r>
      <w:r w:rsidR="008E7FE7">
        <w:rPr>
          <w:noProof/>
        </w:rPr>
        <w:drawing>
          <wp:anchor distT="0" distB="0" distL="114300" distR="114300" simplePos="0" relativeHeight="251661312" behindDoc="0" locked="0" layoutInCell="1" allowOverlap="1" wp14:anchorId="541F7B34" wp14:editId="14987F84">
            <wp:simplePos x="0" y="0"/>
            <wp:positionH relativeFrom="margin">
              <wp:posOffset>0</wp:posOffset>
            </wp:positionH>
            <wp:positionV relativeFrom="margin">
              <wp:posOffset>288290</wp:posOffset>
            </wp:positionV>
            <wp:extent cx="5943600" cy="402717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5943600" cy="4027170"/>
                    </a:xfrm>
                    <a:prstGeom prst="rect">
                      <a:avLst/>
                    </a:prstGeom>
                  </pic:spPr>
                </pic:pic>
              </a:graphicData>
            </a:graphic>
          </wp:anchor>
        </w:drawing>
      </w:r>
    </w:p>
    <w:p w14:paraId="1CB15341" w14:textId="59D3B682" w:rsidR="00C90F49" w:rsidRDefault="00C90F49" w:rsidP="00AE08A6">
      <w:pPr>
        <w:spacing w:line="276" w:lineRule="auto"/>
        <w:jc w:val="both"/>
        <w:rPr>
          <w:color w:val="000000" w:themeColor="text1"/>
        </w:rPr>
      </w:pPr>
    </w:p>
    <w:p w14:paraId="528D5E2F" w14:textId="7D52CDBA" w:rsidR="008C0E30" w:rsidRPr="0030706D" w:rsidRDefault="008C0E30" w:rsidP="00AE08A6">
      <w:pPr>
        <w:pStyle w:val="MDPI71References"/>
        <w:numPr>
          <w:ilvl w:val="0"/>
          <w:numId w:val="0"/>
        </w:numPr>
        <w:spacing w:after="240" w:line="480" w:lineRule="auto"/>
        <w:rPr>
          <w:rFonts w:ascii="Times New Roman" w:eastAsia="SimSun" w:hAnsi="Times New Roman"/>
          <w:sz w:val="24"/>
          <w:szCs w:val="24"/>
        </w:rPr>
      </w:pPr>
      <w:bookmarkStart w:id="4" w:name="_Hlk46831394"/>
      <w:r w:rsidRPr="0030706D">
        <w:rPr>
          <w:rFonts w:ascii="Times New Roman" w:eastAsia="SimSun" w:hAnsi="Times New Roman"/>
          <w:b/>
          <w:bCs/>
          <w:sz w:val="24"/>
          <w:szCs w:val="24"/>
        </w:rPr>
        <w:t>Figure S</w:t>
      </w:r>
      <w:r w:rsidR="004B436C">
        <w:rPr>
          <w:rFonts w:ascii="Times New Roman" w:eastAsia="SimSun" w:hAnsi="Times New Roman"/>
          <w:b/>
          <w:bCs/>
          <w:sz w:val="24"/>
          <w:szCs w:val="24"/>
        </w:rPr>
        <w:t>3.</w:t>
      </w:r>
      <w:r w:rsidRPr="0030706D">
        <w:rPr>
          <w:rFonts w:ascii="Times New Roman" w:eastAsia="SimSun" w:hAnsi="Times New Roman"/>
          <w:b/>
          <w:bCs/>
          <w:sz w:val="24"/>
          <w:szCs w:val="24"/>
        </w:rPr>
        <w:t xml:space="preserve">2. Principal component analysis </w:t>
      </w:r>
      <w:r w:rsidR="00E17B8C">
        <w:rPr>
          <w:rFonts w:ascii="Times New Roman" w:eastAsia="SimSun" w:hAnsi="Times New Roman"/>
          <w:b/>
          <w:bCs/>
          <w:sz w:val="24"/>
          <w:szCs w:val="24"/>
        </w:rPr>
        <w:t xml:space="preserve">biplot </w:t>
      </w:r>
      <w:r w:rsidRPr="0030706D">
        <w:rPr>
          <w:rFonts w:ascii="Times New Roman" w:eastAsia="SimSun" w:hAnsi="Times New Roman"/>
          <w:b/>
          <w:bCs/>
          <w:sz w:val="24"/>
          <w:szCs w:val="24"/>
        </w:rPr>
        <w:t xml:space="preserve">of variable carbon supply on peach fruit </w:t>
      </w:r>
      <w:proofErr w:type="spellStart"/>
      <w:r w:rsidRPr="0030706D">
        <w:rPr>
          <w:rFonts w:ascii="Times New Roman" w:eastAsia="SimSun" w:hAnsi="Times New Roman"/>
          <w:b/>
          <w:bCs/>
          <w:sz w:val="24"/>
          <w:szCs w:val="24"/>
        </w:rPr>
        <w:t>ionome</w:t>
      </w:r>
      <w:proofErr w:type="spellEnd"/>
      <w:r w:rsidRPr="0030706D">
        <w:rPr>
          <w:rFonts w:ascii="Times New Roman" w:eastAsia="SimSun" w:hAnsi="Times New Roman"/>
          <w:b/>
          <w:bCs/>
          <w:sz w:val="24"/>
          <w:szCs w:val="24"/>
        </w:rPr>
        <w:t>.</w:t>
      </w:r>
      <w:r w:rsidRPr="0030706D">
        <w:rPr>
          <w:rFonts w:ascii="Times New Roman" w:eastAsia="SimSun" w:hAnsi="Times New Roman"/>
          <w:sz w:val="24"/>
          <w:szCs w:val="24"/>
        </w:rPr>
        <w:t xml:space="preserve"> Large</w:t>
      </w:r>
      <w:r w:rsidR="00E17B8C">
        <w:rPr>
          <w:rFonts w:ascii="Times New Roman" w:eastAsia="SimSun" w:hAnsi="Times New Roman"/>
          <w:sz w:val="24"/>
          <w:szCs w:val="24"/>
        </w:rPr>
        <w:t>r</w:t>
      </w:r>
      <w:r w:rsidRPr="0030706D">
        <w:rPr>
          <w:rFonts w:ascii="Times New Roman" w:eastAsia="SimSun" w:hAnsi="Times New Roman"/>
          <w:sz w:val="24"/>
          <w:szCs w:val="24"/>
        </w:rPr>
        <w:t xml:space="preserve"> symbols indicate the scores for the thinning treatments (</w:t>
      </w:r>
      <w:proofErr w:type="spellStart"/>
      <w:r w:rsidRPr="0030706D">
        <w:rPr>
          <w:rFonts w:ascii="Times New Roman" w:eastAsia="SimSun" w:hAnsi="Times New Roman"/>
          <w:sz w:val="24"/>
          <w:szCs w:val="24"/>
        </w:rPr>
        <w:t>unthinned</w:t>
      </w:r>
      <w:proofErr w:type="spellEnd"/>
      <w:r w:rsidRPr="0030706D">
        <w:rPr>
          <w:rFonts w:ascii="Times New Roman" w:eastAsia="SimSun" w:hAnsi="Times New Roman"/>
          <w:sz w:val="24"/>
          <w:szCs w:val="24"/>
        </w:rPr>
        <w:t xml:space="preserve"> </w:t>
      </w:r>
      <w:r w:rsidR="00E17B8C">
        <w:rPr>
          <w:rFonts w:ascii="Times New Roman" w:eastAsia="SimSun" w:hAnsi="Times New Roman"/>
          <w:sz w:val="24"/>
          <w:szCs w:val="24"/>
        </w:rPr>
        <w:t xml:space="preserve">control </w:t>
      </w:r>
      <w:r w:rsidRPr="0030706D">
        <w:rPr>
          <w:rFonts w:ascii="Times New Roman" w:eastAsia="SimSun" w:hAnsi="Times New Roman"/>
          <w:sz w:val="24"/>
          <w:szCs w:val="24"/>
        </w:rPr>
        <w:t xml:space="preserve">(black) vs. </w:t>
      </w:r>
      <w:r w:rsidR="00E17B8C">
        <w:rPr>
          <w:rFonts w:ascii="Times New Roman" w:eastAsia="SimSun" w:hAnsi="Times New Roman"/>
          <w:sz w:val="24"/>
          <w:szCs w:val="24"/>
        </w:rPr>
        <w:t xml:space="preserve">15 cm </w:t>
      </w:r>
      <w:r w:rsidRPr="0030706D">
        <w:rPr>
          <w:rFonts w:ascii="Times New Roman" w:eastAsia="SimSun" w:hAnsi="Times New Roman"/>
          <w:sz w:val="24"/>
          <w:szCs w:val="24"/>
        </w:rPr>
        <w:t xml:space="preserve">thinned (red)) and developmental stages (S2 (triangle), S3 (square), S4 (circle)) and are scaled with the minerals detected in the peach mesocarp </w:t>
      </w:r>
      <w:proofErr w:type="spellStart"/>
      <w:r w:rsidRPr="0030706D">
        <w:rPr>
          <w:rFonts w:ascii="Times New Roman" w:eastAsia="SimSun" w:hAnsi="Times New Roman"/>
          <w:sz w:val="24"/>
          <w:szCs w:val="24"/>
        </w:rPr>
        <w:t>ionome</w:t>
      </w:r>
      <w:proofErr w:type="spellEnd"/>
      <w:r w:rsidRPr="0030706D">
        <w:rPr>
          <w:rFonts w:ascii="Times New Roman" w:eastAsia="SimSun" w:hAnsi="Times New Roman"/>
          <w:sz w:val="24"/>
          <w:szCs w:val="24"/>
        </w:rPr>
        <w:t xml:space="preserve"> (loadings</w:t>
      </w:r>
      <w:r w:rsidR="00E17B8C">
        <w:rPr>
          <w:rFonts w:ascii="Times New Roman" w:eastAsia="SimSun" w:hAnsi="Times New Roman"/>
          <w:sz w:val="24"/>
          <w:szCs w:val="24"/>
        </w:rPr>
        <w:t>, small orange diamonds</w:t>
      </w:r>
      <w:r w:rsidRPr="0030706D">
        <w:rPr>
          <w:rFonts w:ascii="Times New Roman" w:eastAsia="SimSun" w:hAnsi="Times New Roman"/>
          <w:sz w:val="24"/>
          <w:szCs w:val="24"/>
        </w:rPr>
        <w:t xml:space="preserve">). </w:t>
      </w:r>
      <w:r w:rsidR="00E17B8C">
        <w:rPr>
          <w:rFonts w:ascii="Times New Roman" w:eastAsia="SimSun" w:hAnsi="Times New Roman"/>
          <w:sz w:val="24"/>
          <w:szCs w:val="24"/>
        </w:rPr>
        <w:t xml:space="preserve">Almost 67% of the model variation can be explained by PC 1 which represents developmental stage (S2 </w:t>
      </w:r>
      <w:r w:rsidR="00E17B8C" w:rsidRPr="00E17B8C">
        <w:rPr>
          <w:rFonts w:ascii="Times New Roman" w:eastAsia="SimSun" w:hAnsi="Times New Roman"/>
          <w:sz w:val="24"/>
          <w:szCs w:val="24"/>
        </w:rPr>
        <w:sym w:font="Wingdings" w:char="F0E0"/>
      </w:r>
      <w:r w:rsidR="00E17B8C">
        <w:rPr>
          <w:rFonts w:ascii="Times New Roman" w:eastAsia="SimSun" w:hAnsi="Times New Roman"/>
          <w:sz w:val="24"/>
          <w:szCs w:val="24"/>
        </w:rPr>
        <w:t xml:space="preserve"> S3 </w:t>
      </w:r>
      <w:r w:rsidR="00E17B8C" w:rsidRPr="00E17B8C">
        <w:rPr>
          <w:rFonts w:ascii="Times New Roman" w:eastAsia="SimSun" w:hAnsi="Times New Roman"/>
          <w:sz w:val="24"/>
          <w:szCs w:val="24"/>
        </w:rPr>
        <w:sym w:font="Wingdings" w:char="F0E0"/>
      </w:r>
      <w:r w:rsidR="00E17B8C">
        <w:rPr>
          <w:rFonts w:ascii="Times New Roman" w:eastAsia="SimSun" w:hAnsi="Times New Roman"/>
          <w:sz w:val="24"/>
          <w:szCs w:val="24"/>
        </w:rPr>
        <w:t xml:space="preserve"> S4).  </w:t>
      </w:r>
      <w:r w:rsidRPr="0030706D">
        <w:rPr>
          <w:rFonts w:ascii="Times New Roman" w:eastAsia="SimSun" w:hAnsi="Times New Roman"/>
          <w:sz w:val="24"/>
          <w:szCs w:val="24"/>
        </w:rPr>
        <w:t xml:space="preserve">Additional </w:t>
      </w:r>
      <w:r w:rsidR="00E17B8C">
        <w:rPr>
          <w:rFonts w:ascii="Times New Roman" w:eastAsia="SimSun" w:hAnsi="Times New Roman"/>
          <w:sz w:val="24"/>
          <w:szCs w:val="24"/>
        </w:rPr>
        <w:t xml:space="preserve">model </w:t>
      </w:r>
      <w:r w:rsidRPr="0030706D">
        <w:rPr>
          <w:rFonts w:ascii="Times New Roman" w:eastAsia="SimSun" w:hAnsi="Times New Roman"/>
          <w:sz w:val="24"/>
          <w:szCs w:val="24"/>
        </w:rPr>
        <w:t>variation</w:t>
      </w:r>
      <w:r w:rsidR="00E17B8C">
        <w:rPr>
          <w:rFonts w:ascii="Times New Roman" w:eastAsia="SimSun" w:hAnsi="Times New Roman"/>
          <w:sz w:val="24"/>
          <w:szCs w:val="24"/>
        </w:rPr>
        <w:t xml:space="preserve"> (~13%)</w:t>
      </w:r>
      <w:r w:rsidRPr="0030706D">
        <w:rPr>
          <w:rFonts w:ascii="Times New Roman" w:eastAsia="SimSun" w:hAnsi="Times New Roman"/>
          <w:sz w:val="24"/>
          <w:szCs w:val="24"/>
        </w:rPr>
        <w:t xml:space="preserve"> </w:t>
      </w:r>
      <w:r w:rsidR="00E17B8C">
        <w:rPr>
          <w:rFonts w:ascii="Times New Roman" w:eastAsia="SimSun" w:hAnsi="Times New Roman"/>
          <w:sz w:val="24"/>
          <w:szCs w:val="24"/>
        </w:rPr>
        <w:t xml:space="preserve">is explained by PC2 and appear to reflect thinning treatment and likely other unknown factors. </w:t>
      </w:r>
    </w:p>
    <w:bookmarkEnd w:id="4"/>
    <w:p w14:paraId="7D2263E6" w14:textId="77777777" w:rsidR="005347C0" w:rsidRDefault="005347C0" w:rsidP="00AE08A6">
      <w:pPr>
        <w:jc w:val="both"/>
      </w:pPr>
    </w:p>
    <w:p w14:paraId="551E723C" w14:textId="6F910065" w:rsidR="001E7710" w:rsidRDefault="001E7710" w:rsidP="00AE08A6">
      <w:pPr>
        <w:jc w:val="both"/>
      </w:pPr>
    </w:p>
    <w:p w14:paraId="28C91DCD" w14:textId="521DEE2D" w:rsidR="008C3DAB" w:rsidRDefault="008C3DAB" w:rsidP="00AE08A6">
      <w:pPr>
        <w:jc w:val="both"/>
      </w:pPr>
    </w:p>
    <w:p w14:paraId="614709C4" w14:textId="6E9F86B9" w:rsidR="008C3DAB" w:rsidRDefault="008C3DAB" w:rsidP="00AE08A6">
      <w:pPr>
        <w:jc w:val="both"/>
      </w:pPr>
    </w:p>
    <w:p w14:paraId="790050DA" w14:textId="2759AF46" w:rsidR="008C3DAB" w:rsidRDefault="008C3DAB" w:rsidP="00AE08A6">
      <w:pPr>
        <w:jc w:val="both"/>
      </w:pPr>
    </w:p>
    <w:p w14:paraId="36A5CAA6" w14:textId="69838161" w:rsidR="008C3DAB" w:rsidRDefault="008C3DAB" w:rsidP="00AE08A6">
      <w:pPr>
        <w:jc w:val="both"/>
      </w:pPr>
    </w:p>
    <w:p w14:paraId="75074E50" w14:textId="7C80A283" w:rsidR="008C3DAB" w:rsidRDefault="008C3DAB" w:rsidP="00AE08A6">
      <w:pPr>
        <w:jc w:val="both"/>
      </w:pPr>
    </w:p>
    <w:p w14:paraId="6DE78322" w14:textId="123A3C33" w:rsidR="008C3DAB" w:rsidRDefault="008C3DAB" w:rsidP="00AE08A6">
      <w:pPr>
        <w:jc w:val="both"/>
      </w:pPr>
    </w:p>
    <w:p w14:paraId="5F2438AF" w14:textId="351C2F96" w:rsidR="008C3DAB" w:rsidRDefault="008C3DAB" w:rsidP="00AE08A6">
      <w:pPr>
        <w:jc w:val="both"/>
      </w:pPr>
    </w:p>
    <w:p w14:paraId="7CB00F7D" w14:textId="42E2887F" w:rsidR="008C0E30" w:rsidRPr="0030706D" w:rsidRDefault="008C3DAB" w:rsidP="004B436C">
      <w:pPr>
        <w:spacing w:line="480" w:lineRule="auto"/>
        <w:jc w:val="both"/>
        <w:rPr>
          <w:color w:val="000000" w:themeColor="text1"/>
        </w:rPr>
      </w:pPr>
      <w:r>
        <w:rPr>
          <w:noProof/>
        </w:rPr>
        <w:drawing>
          <wp:anchor distT="0" distB="0" distL="114300" distR="114300" simplePos="0" relativeHeight="251666432" behindDoc="0" locked="0" layoutInCell="1" allowOverlap="1" wp14:anchorId="6AD29B30" wp14:editId="4763A4AA">
            <wp:simplePos x="2743200" y="914400"/>
            <wp:positionH relativeFrom="margin">
              <wp:align>center</wp:align>
            </wp:positionH>
            <wp:positionV relativeFrom="margin">
              <wp:align>top</wp:align>
            </wp:positionV>
            <wp:extent cx="2133600" cy="64008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2133600" cy="6400800"/>
                    </a:xfrm>
                    <a:prstGeom prst="rect">
                      <a:avLst/>
                    </a:prstGeom>
                  </pic:spPr>
                </pic:pic>
              </a:graphicData>
            </a:graphic>
            <wp14:sizeRelH relativeFrom="page">
              <wp14:pctWidth>0</wp14:pctWidth>
            </wp14:sizeRelH>
            <wp14:sizeRelV relativeFrom="page">
              <wp14:pctHeight>0</wp14:pctHeight>
            </wp14:sizeRelV>
          </wp:anchor>
        </w:drawing>
      </w:r>
      <w:bookmarkStart w:id="5" w:name="_Hlk46831495"/>
      <w:r w:rsidR="008C0E30" w:rsidRPr="0030706D">
        <w:rPr>
          <w:b/>
          <w:bCs/>
          <w:color w:val="000000" w:themeColor="text1"/>
        </w:rPr>
        <w:t>Figure S</w:t>
      </w:r>
      <w:r w:rsidR="004B436C">
        <w:rPr>
          <w:b/>
          <w:bCs/>
          <w:color w:val="000000" w:themeColor="text1"/>
        </w:rPr>
        <w:t>3.</w:t>
      </w:r>
      <w:r w:rsidR="008C0E30" w:rsidRPr="0030706D">
        <w:rPr>
          <w:b/>
          <w:bCs/>
          <w:color w:val="000000" w:themeColor="text1"/>
        </w:rPr>
        <w:t>3.</w:t>
      </w:r>
      <w:r w:rsidR="008C0E30" w:rsidRPr="0030706D">
        <w:rPr>
          <w:color w:val="000000" w:themeColor="text1"/>
        </w:rPr>
        <w:t xml:space="preserve"> </w:t>
      </w:r>
      <w:r w:rsidR="008C0E30" w:rsidRPr="0030706D">
        <w:rPr>
          <w:b/>
          <w:bCs/>
          <w:color w:val="000000" w:themeColor="text1"/>
        </w:rPr>
        <w:t xml:space="preserve">Profiles of peach </w:t>
      </w:r>
      <w:proofErr w:type="spellStart"/>
      <w:r w:rsidR="008C0E30" w:rsidRPr="0030706D">
        <w:rPr>
          <w:b/>
          <w:bCs/>
          <w:color w:val="000000" w:themeColor="text1"/>
        </w:rPr>
        <w:t>ionome</w:t>
      </w:r>
      <w:proofErr w:type="spellEnd"/>
      <w:r w:rsidR="008C0E30" w:rsidRPr="0030706D">
        <w:rPr>
          <w:b/>
          <w:bCs/>
          <w:color w:val="000000" w:themeColor="text1"/>
        </w:rPr>
        <w:t xml:space="preserve"> across development between thinning treatments.</w:t>
      </w:r>
      <w:r w:rsidR="008C0E30" w:rsidRPr="0030706D">
        <w:rPr>
          <w:color w:val="000000" w:themeColor="text1"/>
        </w:rPr>
        <w:t xml:space="preserve"> Profiles of ions in developing peaches during stage S2, S3 and S4 in fruit mesocarp on trees that had been left </w:t>
      </w:r>
      <w:proofErr w:type="spellStart"/>
      <w:r w:rsidR="008C0E30" w:rsidRPr="0030706D">
        <w:rPr>
          <w:color w:val="000000" w:themeColor="text1"/>
        </w:rPr>
        <w:t>unthinned</w:t>
      </w:r>
      <w:proofErr w:type="spellEnd"/>
      <w:r w:rsidR="008C0E30" w:rsidRPr="0030706D">
        <w:rPr>
          <w:color w:val="000000" w:themeColor="text1"/>
        </w:rPr>
        <w:t xml:space="preserve"> (control) or thinned (15 cm) 52 DAFB. Figure shows comparisons of the ion concentrations (µg/g) across different developmental stages in the </w:t>
      </w:r>
      <w:proofErr w:type="spellStart"/>
      <w:r w:rsidR="008C0E30" w:rsidRPr="0030706D">
        <w:rPr>
          <w:color w:val="000000" w:themeColor="text1"/>
        </w:rPr>
        <w:t>unthinned</w:t>
      </w:r>
      <w:proofErr w:type="spellEnd"/>
      <w:r w:rsidR="008C0E30" w:rsidRPr="0030706D">
        <w:rPr>
          <w:color w:val="000000" w:themeColor="text1"/>
        </w:rPr>
        <w:t xml:space="preserve"> and thinned fruits. </w:t>
      </w:r>
      <w:r w:rsidR="008C0E30" w:rsidRPr="0030706D">
        <w:rPr>
          <w:color w:val="000000" w:themeColor="text1"/>
        </w:rPr>
        <w:lastRenderedPageBreak/>
        <w:t xml:space="preserve">The ratio between thinning and developmental stage treatments </w:t>
      </w:r>
      <w:r w:rsidR="00C3068C">
        <w:rPr>
          <w:color w:val="000000" w:themeColor="text1"/>
        </w:rPr>
        <w:t xml:space="preserve">are </w:t>
      </w:r>
      <w:r w:rsidR="008C0E30" w:rsidRPr="0030706D">
        <w:rPr>
          <w:color w:val="000000" w:themeColor="text1"/>
        </w:rPr>
        <w:t xml:space="preserve">compared to the “optimal” </w:t>
      </w:r>
      <w:r w:rsidR="008D12C6">
        <w:rPr>
          <w:color w:val="000000" w:themeColor="text1"/>
        </w:rPr>
        <w:t>conditions</w:t>
      </w:r>
      <w:r w:rsidR="008D12C6" w:rsidRPr="0030706D">
        <w:rPr>
          <w:color w:val="000000" w:themeColor="text1"/>
        </w:rPr>
        <w:t xml:space="preserve"> </w:t>
      </w:r>
      <w:r w:rsidR="008C0E30" w:rsidRPr="0030706D">
        <w:rPr>
          <w:color w:val="000000" w:themeColor="text1"/>
        </w:rPr>
        <w:t>of thinned-S4</w:t>
      </w:r>
      <w:r w:rsidR="00C3068C">
        <w:rPr>
          <w:color w:val="000000" w:themeColor="text1"/>
        </w:rPr>
        <w:t xml:space="preserve"> (far right column)</w:t>
      </w:r>
      <w:r w:rsidR="008C0E30" w:rsidRPr="0030706D">
        <w:rPr>
          <w:color w:val="000000" w:themeColor="text1"/>
        </w:rPr>
        <w:t>. Each of the ions above the LOQ were transformed into log</w:t>
      </w:r>
      <w:r w:rsidR="008C0E30" w:rsidRPr="008E669F">
        <w:rPr>
          <w:color w:val="000000" w:themeColor="text1"/>
          <w:vertAlign w:val="subscript"/>
        </w:rPr>
        <w:t>2</w:t>
      </w:r>
      <w:r w:rsidR="008C0E30" w:rsidRPr="0030706D">
        <w:rPr>
          <w:color w:val="000000" w:themeColor="text1"/>
        </w:rPr>
        <w:t xml:space="preserve"> and shown with the following color scale (blue to yellow). Fruits at each developmental stage were of equal maturity according to the I</w:t>
      </w:r>
      <w:r w:rsidR="008C0E30" w:rsidRPr="0030706D">
        <w:rPr>
          <w:color w:val="000000" w:themeColor="text1"/>
          <w:vertAlign w:val="subscript"/>
        </w:rPr>
        <w:t>AD</w:t>
      </w:r>
      <w:r w:rsidR="008C0E30" w:rsidRPr="0030706D">
        <w:rPr>
          <w:color w:val="000000" w:themeColor="text1"/>
        </w:rPr>
        <w:t xml:space="preserve"> measured by the DA meter.</w:t>
      </w:r>
    </w:p>
    <w:bookmarkEnd w:id="5"/>
    <w:p w14:paraId="3DF7F762" w14:textId="5585E33D" w:rsidR="00AB6093" w:rsidRDefault="00AB6093" w:rsidP="00AE08A6">
      <w:pPr>
        <w:jc w:val="both"/>
      </w:pPr>
    </w:p>
    <w:p w14:paraId="0C6B7574" w14:textId="1E5A5A0A" w:rsidR="00106FED" w:rsidRDefault="004B436C" w:rsidP="00AE08A6">
      <w:pPr>
        <w:jc w:val="both"/>
      </w:pPr>
      <w:r>
        <w:rPr>
          <w:noProof/>
        </w:rPr>
        <w:drawing>
          <wp:anchor distT="0" distB="0" distL="114300" distR="114300" simplePos="0" relativeHeight="251663360" behindDoc="0" locked="0" layoutInCell="1" allowOverlap="1" wp14:anchorId="740F4E62" wp14:editId="0B3D04A8">
            <wp:simplePos x="0" y="0"/>
            <wp:positionH relativeFrom="margin">
              <wp:align>center</wp:align>
            </wp:positionH>
            <wp:positionV relativeFrom="margin">
              <wp:posOffset>1824990</wp:posOffset>
            </wp:positionV>
            <wp:extent cx="3162300" cy="278130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3162300" cy="2781300"/>
                    </a:xfrm>
                    <a:prstGeom prst="rect">
                      <a:avLst/>
                    </a:prstGeom>
                  </pic:spPr>
                </pic:pic>
              </a:graphicData>
            </a:graphic>
          </wp:anchor>
        </w:drawing>
      </w:r>
    </w:p>
    <w:p w14:paraId="4C3AE538" w14:textId="5017F245" w:rsidR="00106FED" w:rsidRDefault="00106FED" w:rsidP="00AE08A6">
      <w:pPr>
        <w:jc w:val="both"/>
      </w:pPr>
    </w:p>
    <w:p w14:paraId="47E6DFE9" w14:textId="58C6225D" w:rsidR="00106FED" w:rsidRDefault="00106FED" w:rsidP="00AE08A6">
      <w:pPr>
        <w:jc w:val="both"/>
      </w:pPr>
    </w:p>
    <w:p w14:paraId="4C70772A" w14:textId="737A3FD3" w:rsidR="008C0E30" w:rsidRDefault="008C0E30" w:rsidP="00AE08A6">
      <w:pPr>
        <w:spacing w:line="480" w:lineRule="auto"/>
        <w:jc w:val="both"/>
      </w:pPr>
      <w:r w:rsidRPr="0030706D">
        <w:rPr>
          <w:b/>
          <w:bCs/>
          <w:color w:val="000000" w:themeColor="text1"/>
        </w:rPr>
        <w:t>Figure S</w:t>
      </w:r>
      <w:r w:rsidR="004B436C">
        <w:rPr>
          <w:b/>
          <w:bCs/>
          <w:color w:val="000000" w:themeColor="text1"/>
        </w:rPr>
        <w:t>3.</w:t>
      </w:r>
      <w:r w:rsidRPr="0030706D">
        <w:rPr>
          <w:b/>
          <w:bCs/>
          <w:color w:val="000000" w:themeColor="text1"/>
        </w:rPr>
        <w:t>4. Butanoic acid metabolite abundance across treatments throughout fruit development.</w:t>
      </w:r>
      <w:r w:rsidRPr="0030706D">
        <w:rPr>
          <w:color w:val="000000" w:themeColor="text1"/>
        </w:rPr>
        <w:t xml:space="preserve"> Figure showcases the mean peak area (AU) of butanoic acid, a fatty acid, that is down-accumulating throughout peach fruit development (S2 – S4) in two carbon supply conditions, starved (</w:t>
      </w:r>
      <w:proofErr w:type="spellStart"/>
      <w:r w:rsidRPr="0030706D">
        <w:rPr>
          <w:color w:val="000000" w:themeColor="text1"/>
        </w:rPr>
        <w:t>unthinned</w:t>
      </w:r>
      <w:proofErr w:type="spellEnd"/>
      <w:r w:rsidRPr="0030706D">
        <w:rPr>
          <w:color w:val="000000" w:themeColor="text1"/>
        </w:rPr>
        <w:t xml:space="preserve">, black) and sufficiency (thinned, red). </w:t>
      </w:r>
      <w:r w:rsidRPr="0030706D">
        <w:t xml:space="preserve">Mean values ± S.E. are displayed. Means followed by the same letter are not statistically different </w:t>
      </w:r>
    </w:p>
    <w:p w14:paraId="0A6BC462" w14:textId="6C7E82E5" w:rsidR="008C0E30" w:rsidRPr="0030706D" w:rsidRDefault="008C0E30" w:rsidP="00AE08A6">
      <w:pPr>
        <w:spacing w:line="480" w:lineRule="auto"/>
        <w:jc w:val="both"/>
        <w:rPr>
          <w:color w:val="000000" w:themeColor="text1"/>
        </w:rPr>
      </w:pPr>
      <w:r w:rsidRPr="0030706D">
        <w:t>according to Tukey’s HSD test (</w:t>
      </w:r>
      <w:r w:rsidRPr="0030706D">
        <w:rPr>
          <w:i/>
          <w:iCs/>
        </w:rPr>
        <w:t>P</w:t>
      </w:r>
      <w:r w:rsidRPr="0030706D">
        <w:t>&lt;0.05).</w:t>
      </w:r>
    </w:p>
    <w:p w14:paraId="6359A1F1" w14:textId="77777777" w:rsidR="008C0E30" w:rsidRPr="0030706D" w:rsidRDefault="008C0E30" w:rsidP="00AE08A6">
      <w:pPr>
        <w:jc w:val="both"/>
        <w:rPr>
          <w:color w:val="000000" w:themeColor="text1"/>
        </w:rPr>
      </w:pPr>
    </w:p>
    <w:p w14:paraId="646762B6" w14:textId="6D42C9EA" w:rsidR="009050A1" w:rsidRDefault="009050A1" w:rsidP="00AE08A6">
      <w:pPr>
        <w:jc w:val="both"/>
        <w:rPr>
          <w:color w:val="FF0000"/>
        </w:rPr>
      </w:pPr>
    </w:p>
    <w:p w14:paraId="36490221" w14:textId="40BDF3C4" w:rsidR="009050A1" w:rsidRDefault="00AE08A6" w:rsidP="00AE08A6">
      <w:pPr>
        <w:jc w:val="both"/>
        <w:rPr>
          <w:color w:val="FF0000"/>
        </w:rPr>
      </w:pPr>
      <w:r>
        <w:rPr>
          <w:noProof/>
          <w:color w:val="FF0000"/>
        </w:rPr>
        <w:lastRenderedPageBreak/>
        <w:drawing>
          <wp:anchor distT="0" distB="0" distL="114300" distR="114300" simplePos="0" relativeHeight="251662336" behindDoc="0" locked="0" layoutInCell="1" allowOverlap="1" wp14:anchorId="234CFE49" wp14:editId="523D8AAE">
            <wp:simplePos x="0" y="0"/>
            <wp:positionH relativeFrom="margin">
              <wp:align>center</wp:align>
            </wp:positionH>
            <wp:positionV relativeFrom="margin">
              <wp:align>top</wp:align>
            </wp:positionV>
            <wp:extent cx="3162300" cy="278130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a:extLst>
                        <a:ext uri="{28A0092B-C50C-407E-A947-70E740481C1C}">
                          <a14:useLocalDpi xmlns:a14="http://schemas.microsoft.com/office/drawing/2010/main" val="0"/>
                        </a:ext>
                      </a:extLst>
                    </a:blip>
                    <a:stretch>
                      <a:fillRect/>
                    </a:stretch>
                  </pic:blipFill>
                  <pic:spPr>
                    <a:xfrm>
                      <a:off x="0" y="0"/>
                      <a:ext cx="3162300" cy="2781300"/>
                    </a:xfrm>
                    <a:prstGeom prst="rect">
                      <a:avLst/>
                    </a:prstGeom>
                  </pic:spPr>
                </pic:pic>
              </a:graphicData>
            </a:graphic>
          </wp:anchor>
        </w:drawing>
      </w:r>
    </w:p>
    <w:p w14:paraId="1932E073" w14:textId="78AC52A0" w:rsidR="009050A1" w:rsidRDefault="009050A1" w:rsidP="00AE08A6">
      <w:pPr>
        <w:jc w:val="both"/>
        <w:rPr>
          <w:color w:val="FF0000"/>
        </w:rPr>
      </w:pPr>
    </w:p>
    <w:p w14:paraId="5A65E156" w14:textId="6DDE92E5" w:rsidR="008C0E30" w:rsidRPr="0030706D" w:rsidRDefault="008C0E30" w:rsidP="00AE08A6">
      <w:pPr>
        <w:spacing w:line="480" w:lineRule="auto"/>
        <w:jc w:val="both"/>
        <w:rPr>
          <w:color w:val="000000" w:themeColor="text1"/>
        </w:rPr>
      </w:pPr>
      <w:r w:rsidRPr="0030706D">
        <w:rPr>
          <w:b/>
          <w:bCs/>
          <w:color w:val="000000" w:themeColor="text1"/>
        </w:rPr>
        <w:t>Figure S</w:t>
      </w:r>
      <w:r w:rsidR="004B436C">
        <w:rPr>
          <w:b/>
          <w:bCs/>
          <w:color w:val="000000" w:themeColor="text1"/>
        </w:rPr>
        <w:t>3.</w:t>
      </w:r>
      <w:r w:rsidRPr="0030706D">
        <w:rPr>
          <w:b/>
          <w:bCs/>
          <w:color w:val="000000" w:themeColor="text1"/>
        </w:rPr>
        <w:t>5. Sorbose metabolite abundance across treatments throughout fruit development.</w:t>
      </w:r>
      <w:r w:rsidRPr="0030706D">
        <w:rPr>
          <w:color w:val="000000" w:themeColor="text1"/>
        </w:rPr>
        <w:t xml:space="preserve"> Figure showcases the mean peak area (AU) of sorbose that is up-accumulated in the </w:t>
      </w:r>
      <w:proofErr w:type="spellStart"/>
      <w:r w:rsidRPr="0030706D">
        <w:rPr>
          <w:color w:val="000000" w:themeColor="text1"/>
        </w:rPr>
        <w:t>unthinned</w:t>
      </w:r>
      <w:proofErr w:type="spellEnd"/>
      <w:r w:rsidRPr="0030706D">
        <w:rPr>
          <w:color w:val="000000" w:themeColor="text1"/>
        </w:rPr>
        <w:t xml:space="preserve"> treatment throughout peach fruit development (S2 – S4) between two carbon supply conditions, starved (</w:t>
      </w:r>
      <w:proofErr w:type="spellStart"/>
      <w:r w:rsidRPr="0030706D">
        <w:rPr>
          <w:color w:val="000000" w:themeColor="text1"/>
        </w:rPr>
        <w:t>unthinned</w:t>
      </w:r>
      <w:proofErr w:type="spellEnd"/>
      <w:r w:rsidRPr="0030706D">
        <w:rPr>
          <w:color w:val="000000" w:themeColor="text1"/>
        </w:rPr>
        <w:t xml:space="preserve">, black) and sufficiency (thinned, red). </w:t>
      </w:r>
      <w:r w:rsidRPr="0030706D">
        <w:t>Mean values ± S.E. are displayed. Means followed by the same letter are not statistically different according to Tukey’s HSD test (</w:t>
      </w:r>
      <w:r w:rsidRPr="0030706D">
        <w:rPr>
          <w:i/>
          <w:iCs/>
        </w:rPr>
        <w:t>P</w:t>
      </w:r>
      <w:r w:rsidRPr="0030706D">
        <w:t xml:space="preserve">&lt;0.05). </w:t>
      </w:r>
      <w:r w:rsidRPr="0030706D">
        <w:rPr>
          <w:rFonts w:eastAsia="SimSun"/>
        </w:rPr>
        <w:t xml:space="preserve">* </w:t>
      </w:r>
      <w:proofErr w:type="gramStart"/>
      <w:r w:rsidRPr="0030706D">
        <w:rPr>
          <w:rFonts w:eastAsia="SimSun"/>
        </w:rPr>
        <w:t>indicates</w:t>
      </w:r>
      <w:proofErr w:type="gramEnd"/>
      <w:r w:rsidRPr="0030706D">
        <w:rPr>
          <w:rFonts w:eastAsia="SimSun"/>
        </w:rPr>
        <w:t xml:space="preserve"> a significant difference between carbon supply treatments at a singular developmental stage according to an one-way ANOVA (</w:t>
      </w:r>
      <w:r w:rsidRPr="0030706D">
        <w:rPr>
          <w:rFonts w:eastAsia="SimSun"/>
          <w:i/>
          <w:iCs/>
        </w:rPr>
        <w:t>P</w:t>
      </w:r>
      <w:r w:rsidRPr="0030706D">
        <w:rPr>
          <w:rFonts w:eastAsia="SimSun"/>
        </w:rPr>
        <w:t>&lt;0.05).</w:t>
      </w:r>
    </w:p>
    <w:p w14:paraId="11828998" w14:textId="77777777" w:rsidR="008C0E30" w:rsidRPr="0030706D" w:rsidRDefault="008C0E30" w:rsidP="00AE08A6">
      <w:pPr>
        <w:jc w:val="both"/>
      </w:pPr>
    </w:p>
    <w:p w14:paraId="149230AC" w14:textId="27113689" w:rsidR="001366D1" w:rsidRDefault="001366D1" w:rsidP="00AE08A6">
      <w:pPr>
        <w:jc w:val="both"/>
        <w:rPr>
          <w:color w:val="000000" w:themeColor="text1"/>
        </w:rPr>
      </w:pPr>
    </w:p>
    <w:p w14:paraId="5B53B1C2" w14:textId="35156978" w:rsidR="001366D1" w:rsidRDefault="001366D1" w:rsidP="00AE08A6">
      <w:pPr>
        <w:jc w:val="both"/>
        <w:rPr>
          <w:color w:val="000000" w:themeColor="text1"/>
        </w:rPr>
      </w:pPr>
    </w:p>
    <w:sectPr w:rsidR="001366D1" w:rsidSect="005E1D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3E7E1" w14:textId="77777777" w:rsidR="000B27EF" w:rsidRDefault="000B27EF" w:rsidP="006770D9">
      <w:r>
        <w:separator/>
      </w:r>
    </w:p>
  </w:endnote>
  <w:endnote w:type="continuationSeparator" w:id="0">
    <w:p w14:paraId="4518CF51" w14:textId="77777777" w:rsidR="000B27EF" w:rsidRDefault="000B27EF" w:rsidP="0067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C60E2" w14:textId="77777777" w:rsidR="000B27EF" w:rsidRDefault="000B27EF" w:rsidP="006770D9">
      <w:r>
        <w:separator/>
      </w:r>
    </w:p>
  </w:footnote>
  <w:footnote w:type="continuationSeparator" w:id="0">
    <w:p w14:paraId="053D0235" w14:textId="77777777" w:rsidR="000B27EF" w:rsidRDefault="000B27EF" w:rsidP="00677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A245F"/>
    <w:multiLevelType w:val="hybridMultilevel"/>
    <w:tmpl w:val="29E20A30"/>
    <w:lvl w:ilvl="0" w:tplc="1AF444CE">
      <w:start w:val="1"/>
      <w:numFmt w:val="decimal"/>
      <w:pStyle w:val="MDPI71References"/>
      <w:lvlText w:val="%1."/>
      <w:lvlJc w:val="left"/>
      <w:pPr>
        <w:ind w:left="780" w:hanging="4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DB2"/>
    <w:rsid w:val="000061D6"/>
    <w:rsid w:val="00016388"/>
    <w:rsid w:val="0002148C"/>
    <w:rsid w:val="00024429"/>
    <w:rsid w:val="0004730C"/>
    <w:rsid w:val="00051FC1"/>
    <w:rsid w:val="00054A8A"/>
    <w:rsid w:val="00081F05"/>
    <w:rsid w:val="00093798"/>
    <w:rsid w:val="000B27EF"/>
    <w:rsid w:val="000E2436"/>
    <w:rsid w:val="00106FED"/>
    <w:rsid w:val="001366D1"/>
    <w:rsid w:val="00143346"/>
    <w:rsid w:val="00157F0F"/>
    <w:rsid w:val="001D43E9"/>
    <w:rsid w:val="001D6592"/>
    <w:rsid w:val="001E7710"/>
    <w:rsid w:val="00211D4C"/>
    <w:rsid w:val="00224511"/>
    <w:rsid w:val="00241F56"/>
    <w:rsid w:val="002772AF"/>
    <w:rsid w:val="0028093A"/>
    <w:rsid w:val="002B0031"/>
    <w:rsid w:val="002C11E4"/>
    <w:rsid w:val="002C146D"/>
    <w:rsid w:val="002C7801"/>
    <w:rsid w:val="002F3C04"/>
    <w:rsid w:val="002F4252"/>
    <w:rsid w:val="00305D6C"/>
    <w:rsid w:val="00316147"/>
    <w:rsid w:val="00320F06"/>
    <w:rsid w:val="003341CF"/>
    <w:rsid w:val="003A350B"/>
    <w:rsid w:val="003B49BC"/>
    <w:rsid w:val="003E17A1"/>
    <w:rsid w:val="003E5437"/>
    <w:rsid w:val="003E6A4C"/>
    <w:rsid w:val="0041218C"/>
    <w:rsid w:val="00432198"/>
    <w:rsid w:val="00434E1C"/>
    <w:rsid w:val="004502E8"/>
    <w:rsid w:val="00481073"/>
    <w:rsid w:val="004B2D33"/>
    <w:rsid w:val="004B436C"/>
    <w:rsid w:val="004B46D0"/>
    <w:rsid w:val="004E1978"/>
    <w:rsid w:val="005347C0"/>
    <w:rsid w:val="00541AD0"/>
    <w:rsid w:val="005579C0"/>
    <w:rsid w:val="00581510"/>
    <w:rsid w:val="00587BD8"/>
    <w:rsid w:val="005A1BBF"/>
    <w:rsid w:val="005E1D00"/>
    <w:rsid w:val="006055E6"/>
    <w:rsid w:val="00623586"/>
    <w:rsid w:val="00623A51"/>
    <w:rsid w:val="006403E9"/>
    <w:rsid w:val="006770D9"/>
    <w:rsid w:val="00722F6D"/>
    <w:rsid w:val="007767E2"/>
    <w:rsid w:val="00794694"/>
    <w:rsid w:val="007A69CD"/>
    <w:rsid w:val="007C3FA1"/>
    <w:rsid w:val="007E3851"/>
    <w:rsid w:val="00813E47"/>
    <w:rsid w:val="008161A6"/>
    <w:rsid w:val="008236EA"/>
    <w:rsid w:val="00827806"/>
    <w:rsid w:val="008A0441"/>
    <w:rsid w:val="008A7DDF"/>
    <w:rsid w:val="008C0E30"/>
    <w:rsid w:val="008C3DAB"/>
    <w:rsid w:val="008D0670"/>
    <w:rsid w:val="008D12C6"/>
    <w:rsid w:val="008D2549"/>
    <w:rsid w:val="008D5D14"/>
    <w:rsid w:val="008E1679"/>
    <w:rsid w:val="008E669F"/>
    <w:rsid w:val="008E7FE7"/>
    <w:rsid w:val="009050A1"/>
    <w:rsid w:val="009346F7"/>
    <w:rsid w:val="0094404E"/>
    <w:rsid w:val="00946614"/>
    <w:rsid w:val="00953602"/>
    <w:rsid w:val="00953E91"/>
    <w:rsid w:val="00966C76"/>
    <w:rsid w:val="00970C12"/>
    <w:rsid w:val="00975648"/>
    <w:rsid w:val="00992079"/>
    <w:rsid w:val="00997B10"/>
    <w:rsid w:val="009D20C3"/>
    <w:rsid w:val="009D4F1D"/>
    <w:rsid w:val="009E0239"/>
    <w:rsid w:val="009E3D45"/>
    <w:rsid w:val="00A00F9E"/>
    <w:rsid w:val="00A12AD4"/>
    <w:rsid w:val="00A12BC1"/>
    <w:rsid w:val="00A161D4"/>
    <w:rsid w:val="00A527E8"/>
    <w:rsid w:val="00A85BAA"/>
    <w:rsid w:val="00AB6093"/>
    <w:rsid w:val="00AD3386"/>
    <w:rsid w:val="00AE08A6"/>
    <w:rsid w:val="00AF2FC1"/>
    <w:rsid w:val="00B009AF"/>
    <w:rsid w:val="00B078C7"/>
    <w:rsid w:val="00B211D5"/>
    <w:rsid w:val="00B437B1"/>
    <w:rsid w:val="00B5359B"/>
    <w:rsid w:val="00B715B8"/>
    <w:rsid w:val="00C22F36"/>
    <w:rsid w:val="00C3068C"/>
    <w:rsid w:val="00C81B0E"/>
    <w:rsid w:val="00C90F49"/>
    <w:rsid w:val="00C91BEB"/>
    <w:rsid w:val="00C95DB2"/>
    <w:rsid w:val="00CB7AE8"/>
    <w:rsid w:val="00D1540C"/>
    <w:rsid w:val="00D36B19"/>
    <w:rsid w:val="00D41078"/>
    <w:rsid w:val="00D57189"/>
    <w:rsid w:val="00D72352"/>
    <w:rsid w:val="00D72E39"/>
    <w:rsid w:val="00D75C99"/>
    <w:rsid w:val="00DA1DA4"/>
    <w:rsid w:val="00E06802"/>
    <w:rsid w:val="00E10CB7"/>
    <w:rsid w:val="00E17B8C"/>
    <w:rsid w:val="00E44B9C"/>
    <w:rsid w:val="00E46E17"/>
    <w:rsid w:val="00E6784E"/>
    <w:rsid w:val="00E850F7"/>
    <w:rsid w:val="00E858F2"/>
    <w:rsid w:val="00EA1D84"/>
    <w:rsid w:val="00EB5BB7"/>
    <w:rsid w:val="00ED6296"/>
    <w:rsid w:val="00EE0564"/>
    <w:rsid w:val="00EF7F62"/>
    <w:rsid w:val="00F02932"/>
    <w:rsid w:val="00F072BA"/>
    <w:rsid w:val="00F25EAD"/>
    <w:rsid w:val="00F529FC"/>
    <w:rsid w:val="00F73821"/>
    <w:rsid w:val="00F80890"/>
    <w:rsid w:val="00F8238E"/>
    <w:rsid w:val="00F90635"/>
    <w:rsid w:val="00F9437A"/>
    <w:rsid w:val="00FE2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C4AA7"/>
  <w15:chartTrackingRefBased/>
  <w15:docId w15:val="{1D0F8778-03F7-7C47-A403-B187C5063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95DB2"/>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161D4"/>
    <w:pPr>
      <w:spacing w:before="100" w:beforeAutospacing="1" w:after="100" w:afterAutospacing="1"/>
    </w:pPr>
    <w:rPr>
      <w:rFonts w:eastAsia="Times New Roman"/>
    </w:rPr>
  </w:style>
  <w:style w:type="paragraph" w:styleId="BalloonText">
    <w:name w:val="Balloon Text"/>
    <w:basedOn w:val="Normal"/>
    <w:link w:val="BalloonTextChar"/>
    <w:uiPriority w:val="99"/>
    <w:semiHidden/>
    <w:unhideWhenUsed/>
    <w:rsid w:val="00AB6093"/>
    <w:rPr>
      <w:sz w:val="18"/>
      <w:szCs w:val="18"/>
    </w:rPr>
  </w:style>
  <w:style w:type="character" w:customStyle="1" w:styleId="BalloonTextChar">
    <w:name w:val="Balloon Text Char"/>
    <w:basedOn w:val="DefaultParagraphFont"/>
    <w:link w:val="BalloonText"/>
    <w:uiPriority w:val="99"/>
    <w:semiHidden/>
    <w:rsid w:val="00AB6093"/>
    <w:rPr>
      <w:rFonts w:ascii="Times New Roman" w:hAnsi="Times New Roman" w:cs="Times New Roman"/>
      <w:sz w:val="18"/>
      <w:szCs w:val="18"/>
    </w:rPr>
  </w:style>
  <w:style w:type="paragraph" w:styleId="Header">
    <w:name w:val="header"/>
    <w:basedOn w:val="Normal"/>
    <w:link w:val="HeaderChar"/>
    <w:uiPriority w:val="99"/>
    <w:unhideWhenUsed/>
    <w:rsid w:val="006770D9"/>
    <w:pPr>
      <w:tabs>
        <w:tab w:val="center" w:pos="4680"/>
        <w:tab w:val="right" w:pos="9360"/>
      </w:tabs>
    </w:pPr>
  </w:style>
  <w:style w:type="character" w:customStyle="1" w:styleId="HeaderChar">
    <w:name w:val="Header Char"/>
    <w:basedOn w:val="DefaultParagraphFont"/>
    <w:link w:val="Header"/>
    <w:uiPriority w:val="99"/>
    <w:rsid w:val="006770D9"/>
    <w:rPr>
      <w:rFonts w:ascii="Times New Roman" w:hAnsi="Times New Roman" w:cs="Times New Roman"/>
    </w:rPr>
  </w:style>
  <w:style w:type="paragraph" w:styleId="Footer">
    <w:name w:val="footer"/>
    <w:basedOn w:val="Normal"/>
    <w:link w:val="FooterChar"/>
    <w:uiPriority w:val="99"/>
    <w:unhideWhenUsed/>
    <w:rsid w:val="006770D9"/>
    <w:pPr>
      <w:tabs>
        <w:tab w:val="center" w:pos="4680"/>
        <w:tab w:val="right" w:pos="9360"/>
      </w:tabs>
    </w:pPr>
  </w:style>
  <w:style w:type="character" w:customStyle="1" w:styleId="FooterChar">
    <w:name w:val="Footer Char"/>
    <w:basedOn w:val="DefaultParagraphFont"/>
    <w:link w:val="Footer"/>
    <w:uiPriority w:val="99"/>
    <w:rsid w:val="006770D9"/>
    <w:rPr>
      <w:rFonts w:ascii="Times New Roman" w:hAnsi="Times New Roman" w:cs="Times New Roman"/>
    </w:rPr>
  </w:style>
  <w:style w:type="paragraph" w:customStyle="1" w:styleId="MDPI14history">
    <w:name w:val="MDPI_1.4_history"/>
    <w:basedOn w:val="Normal"/>
    <w:next w:val="Normal"/>
    <w:qFormat/>
    <w:rsid w:val="0004730C"/>
    <w:pPr>
      <w:adjustRightInd w:val="0"/>
      <w:snapToGrid w:val="0"/>
      <w:spacing w:before="120" w:line="200" w:lineRule="atLeast"/>
      <w:ind w:left="113"/>
    </w:pPr>
    <w:rPr>
      <w:rFonts w:ascii="Palatino Linotype" w:eastAsia="Times New Roman" w:hAnsi="Palatino Linotype"/>
      <w:color w:val="000000"/>
      <w:sz w:val="18"/>
      <w:szCs w:val="20"/>
      <w:lang w:eastAsia="de-DE" w:bidi="en-US"/>
    </w:rPr>
  </w:style>
  <w:style w:type="paragraph" w:customStyle="1" w:styleId="MDPI13authornames">
    <w:name w:val="MDPI_1.3_authornames"/>
    <w:basedOn w:val="Normal"/>
    <w:next w:val="MDPI14history"/>
    <w:qFormat/>
    <w:rsid w:val="0004730C"/>
    <w:pPr>
      <w:adjustRightInd w:val="0"/>
      <w:snapToGrid w:val="0"/>
      <w:spacing w:after="120" w:line="260" w:lineRule="atLeast"/>
    </w:pPr>
    <w:rPr>
      <w:rFonts w:ascii="Palatino Linotype" w:eastAsia="Times New Roman" w:hAnsi="Palatino Linotype"/>
      <w:b/>
      <w:color w:val="000000"/>
      <w:sz w:val="20"/>
      <w:szCs w:val="22"/>
      <w:lang w:eastAsia="de-DE" w:bidi="en-US"/>
    </w:rPr>
  </w:style>
  <w:style w:type="paragraph" w:customStyle="1" w:styleId="MDPI16affiliation">
    <w:name w:val="MDPI_1.6_affiliation"/>
    <w:basedOn w:val="Normal"/>
    <w:qFormat/>
    <w:rsid w:val="0004730C"/>
    <w:pPr>
      <w:adjustRightInd w:val="0"/>
      <w:snapToGrid w:val="0"/>
      <w:spacing w:line="200" w:lineRule="atLeast"/>
      <w:ind w:left="311" w:hanging="198"/>
    </w:pPr>
    <w:rPr>
      <w:rFonts w:ascii="Palatino Linotype" w:eastAsia="Times New Roman" w:hAnsi="Palatino Linotype"/>
      <w:color w:val="000000"/>
      <w:sz w:val="18"/>
      <w:szCs w:val="18"/>
      <w:lang w:eastAsia="de-DE" w:bidi="en-US"/>
    </w:rPr>
  </w:style>
  <w:style w:type="paragraph" w:customStyle="1" w:styleId="MDPI71References">
    <w:name w:val="MDPI_7.1_References"/>
    <w:basedOn w:val="Normal"/>
    <w:qFormat/>
    <w:rsid w:val="008C0E30"/>
    <w:pPr>
      <w:numPr>
        <w:numId w:val="1"/>
      </w:numPr>
      <w:adjustRightInd w:val="0"/>
      <w:snapToGrid w:val="0"/>
      <w:spacing w:line="260" w:lineRule="atLeast"/>
      <w:ind w:left="425" w:hanging="425"/>
      <w:jc w:val="both"/>
    </w:pPr>
    <w:rPr>
      <w:rFonts w:ascii="Palatino Linotype" w:eastAsia="Times New Roman" w:hAnsi="Palatino Linotype"/>
      <w:color w:val="000000"/>
      <w:sz w:val="18"/>
      <w:szCs w:val="20"/>
      <w:lang w:eastAsia="de-DE" w:bidi="en-US"/>
    </w:rPr>
  </w:style>
  <w:style w:type="character" w:styleId="CommentReference">
    <w:name w:val="annotation reference"/>
    <w:basedOn w:val="DefaultParagraphFont"/>
    <w:uiPriority w:val="99"/>
    <w:semiHidden/>
    <w:unhideWhenUsed/>
    <w:rsid w:val="008D2549"/>
    <w:rPr>
      <w:sz w:val="16"/>
      <w:szCs w:val="16"/>
    </w:rPr>
  </w:style>
  <w:style w:type="paragraph" w:styleId="CommentText">
    <w:name w:val="annotation text"/>
    <w:basedOn w:val="Normal"/>
    <w:link w:val="CommentTextChar"/>
    <w:uiPriority w:val="99"/>
    <w:semiHidden/>
    <w:unhideWhenUsed/>
    <w:rsid w:val="008D2549"/>
    <w:rPr>
      <w:sz w:val="20"/>
      <w:szCs w:val="20"/>
    </w:rPr>
  </w:style>
  <w:style w:type="character" w:customStyle="1" w:styleId="CommentTextChar">
    <w:name w:val="Comment Text Char"/>
    <w:basedOn w:val="DefaultParagraphFont"/>
    <w:link w:val="CommentText"/>
    <w:uiPriority w:val="99"/>
    <w:semiHidden/>
    <w:rsid w:val="008D2549"/>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2549"/>
    <w:rPr>
      <w:b/>
      <w:bCs/>
    </w:rPr>
  </w:style>
  <w:style w:type="character" w:customStyle="1" w:styleId="CommentSubjectChar">
    <w:name w:val="Comment Subject Char"/>
    <w:basedOn w:val="CommentTextChar"/>
    <w:link w:val="CommentSubject"/>
    <w:uiPriority w:val="99"/>
    <w:semiHidden/>
    <w:rsid w:val="008D2549"/>
    <w:rPr>
      <w:rFonts w:ascii="Times New Roman" w:hAnsi="Times New Roman" w:cs="Times New Roman"/>
      <w:b/>
      <w:bCs/>
      <w:sz w:val="20"/>
      <w:szCs w:val="20"/>
    </w:rPr>
  </w:style>
  <w:style w:type="paragraph" w:styleId="Revision">
    <w:name w:val="Revision"/>
    <w:hidden/>
    <w:uiPriority w:val="99"/>
    <w:semiHidden/>
    <w:rsid w:val="00F25EAD"/>
    <w:rPr>
      <w:rFonts w:ascii="Times New Roman" w:hAnsi="Times New Roman" w:cs="Times New Roman"/>
    </w:rPr>
  </w:style>
  <w:style w:type="table" w:styleId="TableGrid">
    <w:name w:val="Table Grid"/>
    <w:basedOn w:val="TableNormal"/>
    <w:uiPriority w:val="39"/>
    <w:rsid w:val="008A7DDF"/>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722621">
      <w:bodyDiv w:val="1"/>
      <w:marLeft w:val="0"/>
      <w:marRight w:val="0"/>
      <w:marTop w:val="0"/>
      <w:marBottom w:val="0"/>
      <w:divBdr>
        <w:top w:val="none" w:sz="0" w:space="0" w:color="auto"/>
        <w:left w:val="none" w:sz="0" w:space="0" w:color="auto"/>
        <w:bottom w:val="none" w:sz="0" w:space="0" w:color="auto"/>
        <w:right w:val="none" w:sz="0" w:space="0" w:color="auto"/>
      </w:divBdr>
      <w:divsChild>
        <w:div w:id="523859254">
          <w:marLeft w:val="0"/>
          <w:marRight w:val="0"/>
          <w:marTop w:val="0"/>
          <w:marBottom w:val="0"/>
          <w:divBdr>
            <w:top w:val="none" w:sz="0" w:space="0" w:color="auto"/>
            <w:left w:val="none" w:sz="0" w:space="0" w:color="auto"/>
            <w:bottom w:val="none" w:sz="0" w:space="0" w:color="auto"/>
            <w:right w:val="none" w:sz="0" w:space="0" w:color="auto"/>
          </w:divBdr>
          <w:divsChild>
            <w:div w:id="103504049">
              <w:marLeft w:val="0"/>
              <w:marRight w:val="0"/>
              <w:marTop w:val="0"/>
              <w:marBottom w:val="0"/>
              <w:divBdr>
                <w:top w:val="none" w:sz="0" w:space="0" w:color="auto"/>
                <w:left w:val="none" w:sz="0" w:space="0" w:color="auto"/>
                <w:bottom w:val="none" w:sz="0" w:space="0" w:color="auto"/>
                <w:right w:val="none" w:sz="0" w:space="0" w:color="auto"/>
              </w:divBdr>
              <w:divsChild>
                <w:div w:id="45449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68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Minas,Ioannis</dc:creator>
  <cp:keywords/>
  <dc:description/>
  <cp:lastModifiedBy>Brendon Anthony</cp:lastModifiedBy>
  <cp:revision>12</cp:revision>
  <cp:lastPrinted>2020-06-05T04:52:00Z</cp:lastPrinted>
  <dcterms:created xsi:type="dcterms:W3CDTF">2020-08-31T20:39:00Z</dcterms:created>
  <dcterms:modified xsi:type="dcterms:W3CDTF">2021-10-14T13:40:00Z</dcterms:modified>
</cp:coreProperties>
</file>